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E9F2" w14:textId="3A3F62C1" w:rsidR="009E06CE" w:rsidRPr="00AE0949" w:rsidRDefault="00B50467" w:rsidP="009E06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0949">
        <w:rPr>
          <w:rFonts w:ascii="Times New Roman" w:hAnsi="Times New Roman" w:cs="Times New Roman"/>
          <w:b/>
          <w:bCs/>
          <w:sz w:val="28"/>
          <w:szCs w:val="28"/>
        </w:rPr>
        <w:t xml:space="preserve">Report tecnico </w:t>
      </w:r>
      <w:r w:rsidR="009E06CE" w:rsidRPr="00AE0949">
        <w:rPr>
          <w:rFonts w:ascii="Times New Roman" w:hAnsi="Times New Roman" w:cs="Times New Roman"/>
          <w:b/>
          <w:bCs/>
          <w:sz w:val="28"/>
          <w:szCs w:val="28"/>
        </w:rPr>
        <w:t xml:space="preserve">- VALUTAZIONE DI SOSTENIBILITÀ AMBIENTALE </w:t>
      </w:r>
      <w:r w:rsidR="009F0138">
        <w:rPr>
          <w:rFonts w:ascii="Times New Roman" w:hAnsi="Times New Roman" w:cs="Times New Roman"/>
          <w:b/>
          <w:bCs/>
          <w:sz w:val="28"/>
          <w:szCs w:val="28"/>
        </w:rPr>
        <w:t>DEL BIOPACKAGING</w:t>
      </w:r>
      <w:r w:rsidR="009E06CE" w:rsidRPr="00AE09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18D412" w14:textId="53223FBF" w:rsidR="00AE0949" w:rsidRPr="00AE0949" w:rsidRDefault="00AE0949" w:rsidP="00AE0949">
      <w:pPr>
        <w:pStyle w:val="Titolo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Introduzione e n</w:t>
      </w:r>
      <w:r w:rsidRPr="00AE0949">
        <w:rPr>
          <w:rFonts w:ascii="Times New Roman" w:hAnsi="Times New Roman" w:cs="Times New Roman"/>
          <w:color w:val="auto"/>
        </w:rPr>
        <w:t>ormative tecniche di riferimento</w:t>
      </w:r>
    </w:p>
    <w:p w14:paraId="5940B024" w14:textId="1212DD3E" w:rsidR="00695A14" w:rsidRPr="00AE0949" w:rsidRDefault="00AE0949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 xml:space="preserve">Il presente studio </w:t>
      </w:r>
      <w:r>
        <w:rPr>
          <w:rFonts w:ascii="Times New Roman" w:hAnsi="Times New Roman" w:cs="Times New Roman"/>
          <w:sz w:val="24"/>
          <w:szCs w:val="24"/>
        </w:rPr>
        <w:t xml:space="preserve">realizzato nell’ambito del Progetto </w:t>
      </w:r>
      <w:r w:rsidR="009F0138">
        <w:rPr>
          <w:rFonts w:ascii="Times New Roman" w:hAnsi="Times New Roman" w:cs="Times New Roman"/>
          <w:sz w:val="24"/>
          <w:szCs w:val="24"/>
        </w:rPr>
        <w:t>RICREA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949">
        <w:rPr>
          <w:rFonts w:ascii="Times New Roman" w:hAnsi="Times New Roman" w:cs="Times New Roman"/>
          <w:sz w:val="24"/>
          <w:szCs w:val="24"/>
        </w:rPr>
        <w:t xml:space="preserve">è stato condotto basandosi sulle indicazioni contenute nei testi delle normative tecniche internazionali vigenti in materia di valutazione del ciclo di vita (LCA – Life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Cycle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>) e in aggiunta sulle regole esistenti per specific</w:t>
      </w:r>
      <w:r w:rsidR="00237508">
        <w:rPr>
          <w:rFonts w:ascii="Times New Roman" w:hAnsi="Times New Roman" w:cs="Times New Roman"/>
          <w:sz w:val="24"/>
          <w:szCs w:val="24"/>
        </w:rPr>
        <w:t>he</w:t>
      </w:r>
      <w:r w:rsidRPr="00AE0949">
        <w:rPr>
          <w:rFonts w:ascii="Times New Roman" w:hAnsi="Times New Roman" w:cs="Times New Roman"/>
          <w:sz w:val="24"/>
          <w:szCs w:val="24"/>
        </w:rPr>
        <w:t xml:space="preserve"> categori</w:t>
      </w:r>
      <w:r w:rsidR="00237508">
        <w:rPr>
          <w:rFonts w:ascii="Times New Roman" w:hAnsi="Times New Roman" w:cs="Times New Roman"/>
          <w:sz w:val="24"/>
          <w:szCs w:val="24"/>
        </w:rPr>
        <w:t>e</w:t>
      </w:r>
      <w:r w:rsidRPr="00AE0949">
        <w:rPr>
          <w:rFonts w:ascii="Times New Roman" w:hAnsi="Times New Roman" w:cs="Times New Roman"/>
          <w:sz w:val="24"/>
          <w:szCs w:val="24"/>
        </w:rPr>
        <w:t xml:space="preserve"> di prodotto (PCR – Product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Category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Rules). In particolare, i riferimenti normativi per lo sviluppo di analisi LCA sono i due standard riconosciuti su scala internazionale ISO 14040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949">
        <w:rPr>
          <w:rFonts w:ascii="Times New Roman" w:hAnsi="Times New Roman" w:cs="Times New Roman"/>
          <w:sz w:val="24"/>
          <w:szCs w:val="24"/>
        </w:rPr>
        <w:t xml:space="preserve">e ISO 14044. Per quanto riguarda la scelta specifica di categorie di impatto e metodi di calcolo ci si è basati sulle regole di categoria di prodotto </w:t>
      </w:r>
      <w:r>
        <w:rPr>
          <w:rFonts w:ascii="Times New Roman" w:hAnsi="Times New Roman" w:cs="Times New Roman"/>
          <w:sz w:val="24"/>
          <w:szCs w:val="24"/>
        </w:rPr>
        <w:t xml:space="preserve">presenti sul mercato e </w:t>
      </w:r>
      <w:r w:rsidRPr="00AE0949">
        <w:rPr>
          <w:rFonts w:ascii="Times New Roman" w:hAnsi="Times New Roman" w:cs="Times New Roman"/>
          <w:sz w:val="24"/>
          <w:szCs w:val="24"/>
        </w:rPr>
        <w:t>prodotte nell’ambito della normativa di riferimento per le etichettature ambientali (ISO 14025).</w:t>
      </w:r>
      <w:r>
        <w:rPr>
          <w:rFonts w:ascii="Times New Roman" w:hAnsi="Times New Roman" w:cs="Times New Roman"/>
          <w:sz w:val="24"/>
          <w:szCs w:val="24"/>
        </w:rPr>
        <w:t xml:space="preserve"> Il report seguente riporta quindi </w:t>
      </w:r>
      <w:r w:rsidR="002B1E4F">
        <w:rPr>
          <w:rFonts w:ascii="Times New Roman" w:hAnsi="Times New Roman" w:cs="Times New Roman"/>
          <w:sz w:val="24"/>
          <w:szCs w:val="24"/>
        </w:rPr>
        <w:t xml:space="preserve">gli </w:t>
      </w:r>
      <w:r>
        <w:rPr>
          <w:rFonts w:ascii="Times New Roman" w:hAnsi="Times New Roman" w:cs="Times New Roman"/>
          <w:sz w:val="24"/>
          <w:szCs w:val="24"/>
        </w:rPr>
        <w:t xml:space="preserve">elementi </w:t>
      </w:r>
      <w:r w:rsidR="007B3F3D">
        <w:rPr>
          <w:rFonts w:ascii="Times New Roman" w:hAnsi="Times New Roman" w:cs="Times New Roman"/>
          <w:sz w:val="24"/>
          <w:szCs w:val="24"/>
        </w:rPr>
        <w:t>suggeriti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3F3D">
        <w:rPr>
          <w:rFonts w:ascii="Times New Roman" w:hAnsi="Times New Roman" w:cs="Times New Roman"/>
          <w:sz w:val="24"/>
          <w:szCs w:val="24"/>
        </w:rPr>
        <w:t xml:space="preserve">dalle </w:t>
      </w:r>
      <w:r>
        <w:rPr>
          <w:rFonts w:ascii="Times New Roman" w:hAnsi="Times New Roman" w:cs="Times New Roman"/>
          <w:sz w:val="24"/>
          <w:szCs w:val="24"/>
        </w:rPr>
        <w:t>norme sopra citate</w:t>
      </w:r>
      <w:r w:rsidR="002B1E4F">
        <w:rPr>
          <w:rFonts w:ascii="Times New Roman" w:hAnsi="Times New Roman" w:cs="Times New Roman"/>
          <w:sz w:val="24"/>
          <w:szCs w:val="24"/>
        </w:rPr>
        <w:t xml:space="preserve"> ma è stato redatto in modo da renderlo comprensibile anche al pubblico non esperto di </w:t>
      </w:r>
      <w:proofErr w:type="gramStart"/>
      <w:r w:rsidR="002B1E4F">
        <w:rPr>
          <w:rFonts w:ascii="Times New Roman" w:hAnsi="Times New Roman" w:cs="Times New Roman"/>
          <w:sz w:val="24"/>
          <w:szCs w:val="24"/>
        </w:rPr>
        <w:t xml:space="preserve">LCA </w:t>
      </w:r>
      <w:r w:rsidR="007B3F3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008FB66" w14:textId="500CFB30" w:rsidR="00AE0949" w:rsidRPr="00AE0949" w:rsidRDefault="00AE0949" w:rsidP="00AE0949">
      <w:pPr>
        <w:pStyle w:val="Titolo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Obiettivo</w:t>
      </w:r>
    </w:p>
    <w:p w14:paraId="03A16022" w14:textId="2A25BC2B" w:rsidR="00AE0949" w:rsidRPr="00AE0949" w:rsidRDefault="00AE0949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 xml:space="preserve">Obiettivo principale dello studio è quello di effettuare </w:t>
      </w:r>
      <w:r w:rsidR="007B3F3D">
        <w:rPr>
          <w:rFonts w:ascii="Times New Roman" w:hAnsi="Times New Roman" w:cs="Times New Roman"/>
          <w:sz w:val="24"/>
          <w:szCs w:val="24"/>
        </w:rPr>
        <w:t>una valutazione di sostenibilità ambientale mediante LCA</w:t>
      </w:r>
      <w:r w:rsidRPr="00AE0949">
        <w:rPr>
          <w:rFonts w:ascii="Times New Roman" w:hAnsi="Times New Roman" w:cs="Times New Roman"/>
          <w:sz w:val="24"/>
          <w:szCs w:val="24"/>
        </w:rPr>
        <w:t xml:space="preserve"> dell’impatto </w:t>
      </w:r>
      <w:r w:rsidR="009F0138">
        <w:rPr>
          <w:rFonts w:ascii="Times New Roman" w:hAnsi="Times New Roman" w:cs="Times New Roman"/>
          <w:sz w:val="24"/>
          <w:szCs w:val="24"/>
        </w:rPr>
        <w:t>de</w:t>
      </w:r>
      <w:r w:rsidR="009F0138" w:rsidRPr="009F0138">
        <w:rPr>
          <w:rFonts w:ascii="Times New Roman" w:hAnsi="Times New Roman" w:cs="Times New Roman"/>
          <w:sz w:val="24"/>
          <w:szCs w:val="24"/>
        </w:rPr>
        <w:t xml:space="preserve">lla produzione dell’imballaggio innovativo </w:t>
      </w:r>
      <w:r w:rsidR="007B3F3D">
        <w:rPr>
          <w:rFonts w:ascii="Times New Roman" w:hAnsi="Times New Roman" w:cs="Times New Roman"/>
          <w:sz w:val="24"/>
          <w:szCs w:val="24"/>
        </w:rPr>
        <w:t>considerat</w:t>
      </w:r>
      <w:r w:rsidR="009F0138">
        <w:rPr>
          <w:rFonts w:ascii="Times New Roman" w:hAnsi="Times New Roman" w:cs="Times New Roman"/>
          <w:sz w:val="24"/>
          <w:szCs w:val="24"/>
        </w:rPr>
        <w:t>o</w:t>
      </w:r>
      <w:r w:rsidR="007B3F3D">
        <w:rPr>
          <w:rFonts w:ascii="Times New Roman" w:hAnsi="Times New Roman" w:cs="Times New Roman"/>
          <w:sz w:val="24"/>
          <w:szCs w:val="24"/>
        </w:rPr>
        <w:t xml:space="preserve"> nel Progetto</w:t>
      </w:r>
      <w:r w:rsidRPr="00AE0949">
        <w:rPr>
          <w:rFonts w:ascii="Times New Roman" w:hAnsi="Times New Roman" w:cs="Times New Roman"/>
          <w:sz w:val="24"/>
          <w:szCs w:val="24"/>
        </w:rPr>
        <w:t xml:space="preserve"> in modo da </w:t>
      </w:r>
      <w:r w:rsidR="007B3F3D">
        <w:rPr>
          <w:rFonts w:ascii="Times New Roman" w:hAnsi="Times New Roman" w:cs="Times New Roman"/>
          <w:sz w:val="24"/>
          <w:szCs w:val="24"/>
        </w:rPr>
        <w:t>verificare che gli impatti ad ess</w:t>
      </w:r>
      <w:r w:rsidR="009F0138">
        <w:rPr>
          <w:rFonts w:ascii="Times New Roman" w:hAnsi="Times New Roman" w:cs="Times New Roman"/>
          <w:sz w:val="24"/>
          <w:szCs w:val="24"/>
        </w:rPr>
        <w:t>o</w:t>
      </w:r>
      <w:r w:rsidR="007B3F3D">
        <w:rPr>
          <w:rFonts w:ascii="Times New Roman" w:hAnsi="Times New Roman" w:cs="Times New Roman"/>
          <w:sz w:val="24"/>
          <w:szCs w:val="24"/>
        </w:rPr>
        <w:t xml:space="preserve"> associat</w:t>
      </w:r>
      <w:r w:rsidR="009F0138">
        <w:rPr>
          <w:rFonts w:ascii="Times New Roman" w:hAnsi="Times New Roman" w:cs="Times New Roman"/>
          <w:sz w:val="24"/>
          <w:szCs w:val="24"/>
        </w:rPr>
        <w:t>o</w:t>
      </w:r>
      <w:r w:rsidR="007B3F3D">
        <w:rPr>
          <w:rFonts w:ascii="Times New Roman" w:hAnsi="Times New Roman" w:cs="Times New Roman"/>
          <w:sz w:val="24"/>
          <w:szCs w:val="24"/>
        </w:rPr>
        <w:t xml:space="preserve"> siano effettivamente contenuti e migliorativi </w:t>
      </w:r>
      <w:r w:rsidR="009F0138">
        <w:rPr>
          <w:rFonts w:ascii="Times New Roman" w:hAnsi="Times New Roman" w:cs="Times New Roman"/>
          <w:sz w:val="24"/>
          <w:szCs w:val="24"/>
        </w:rPr>
        <w:t>rispetto alle</w:t>
      </w:r>
      <w:r w:rsidR="009F0138" w:rsidRPr="009F0138">
        <w:rPr>
          <w:rFonts w:ascii="Times New Roman" w:hAnsi="Times New Roman" w:cs="Times New Roman"/>
          <w:sz w:val="24"/>
          <w:szCs w:val="24"/>
        </w:rPr>
        <w:t xml:space="preserve"> comuni tipologie di imballaggio presenti </w:t>
      </w:r>
      <w:r w:rsidR="007B3F3D">
        <w:rPr>
          <w:rFonts w:ascii="Times New Roman" w:hAnsi="Times New Roman" w:cs="Times New Roman"/>
          <w:sz w:val="24"/>
          <w:szCs w:val="24"/>
        </w:rPr>
        <w:t>sul mercato</w:t>
      </w:r>
      <w:r w:rsidRPr="00AE0949">
        <w:rPr>
          <w:rFonts w:ascii="Times New Roman" w:hAnsi="Times New Roman" w:cs="Times New Roman"/>
          <w:sz w:val="24"/>
          <w:szCs w:val="24"/>
        </w:rPr>
        <w:t xml:space="preserve">. Tale analisi mira a quantificare il contributo </w:t>
      </w:r>
      <w:r w:rsidR="007B3F3D">
        <w:rPr>
          <w:rFonts w:ascii="Times New Roman" w:hAnsi="Times New Roman" w:cs="Times New Roman"/>
          <w:sz w:val="24"/>
          <w:szCs w:val="24"/>
        </w:rPr>
        <w:t>in</w:t>
      </w:r>
      <w:r w:rsidRPr="00AE0949">
        <w:rPr>
          <w:rFonts w:ascii="Times New Roman" w:hAnsi="Times New Roman" w:cs="Times New Roman"/>
          <w:sz w:val="24"/>
          <w:szCs w:val="24"/>
        </w:rPr>
        <w:t xml:space="preserve"> categorie di impatto </w:t>
      </w:r>
      <w:r w:rsidR="00237508">
        <w:rPr>
          <w:rFonts w:ascii="Times New Roman" w:hAnsi="Times New Roman" w:cs="Times New Roman"/>
          <w:sz w:val="24"/>
          <w:szCs w:val="24"/>
        </w:rPr>
        <w:t>considerate in vari metodi di valutazione di impatto ambientale e</w:t>
      </w:r>
      <w:r w:rsidRPr="00AE0949">
        <w:rPr>
          <w:rFonts w:ascii="Times New Roman" w:hAnsi="Times New Roman" w:cs="Times New Roman"/>
          <w:sz w:val="24"/>
          <w:szCs w:val="24"/>
        </w:rPr>
        <w:t xml:space="preserve"> individuate </w:t>
      </w:r>
      <w:r w:rsidR="00237508">
        <w:rPr>
          <w:rFonts w:ascii="Times New Roman" w:hAnsi="Times New Roman" w:cs="Times New Roman"/>
          <w:sz w:val="24"/>
          <w:szCs w:val="24"/>
        </w:rPr>
        <w:t>nelle</w:t>
      </w:r>
      <w:r w:rsidRPr="00AE0949">
        <w:rPr>
          <w:rFonts w:ascii="Times New Roman" w:hAnsi="Times New Roman" w:cs="Times New Roman"/>
          <w:sz w:val="24"/>
          <w:szCs w:val="24"/>
        </w:rPr>
        <w:t xml:space="preserve"> PCR </w:t>
      </w:r>
      <w:r w:rsidR="00237508">
        <w:rPr>
          <w:rFonts w:ascii="Times New Roman" w:hAnsi="Times New Roman" w:cs="Times New Roman"/>
          <w:sz w:val="24"/>
          <w:szCs w:val="24"/>
        </w:rPr>
        <w:t>consultate. Le categorie considerate sono</w:t>
      </w:r>
      <w:r w:rsidRPr="00AE0949">
        <w:rPr>
          <w:rFonts w:ascii="Times New Roman" w:hAnsi="Times New Roman" w:cs="Times New Roman"/>
          <w:sz w:val="24"/>
          <w:szCs w:val="24"/>
        </w:rPr>
        <w:t xml:space="preserve">: riscaldamento globale (global warming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- GWP); acidificazione (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acidification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- AP); eutrofizzazione (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eutrophication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- EP); </w:t>
      </w:r>
      <w:r w:rsidR="007B3F3D">
        <w:rPr>
          <w:rFonts w:ascii="Times New Roman" w:hAnsi="Times New Roman" w:cs="Times New Roman"/>
          <w:sz w:val="24"/>
          <w:szCs w:val="24"/>
        </w:rPr>
        <w:t>f</w:t>
      </w:r>
      <w:r w:rsidR="007B3F3D" w:rsidRPr="007B3F3D">
        <w:rPr>
          <w:rFonts w:ascii="Times New Roman" w:hAnsi="Times New Roman" w:cs="Times New Roman"/>
          <w:sz w:val="24"/>
          <w:szCs w:val="24"/>
        </w:rPr>
        <w:t>ormazione</w:t>
      </w:r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r w:rsidR="007B3F3D" w:rsidRPr="007B3F3D">
        <w:rPr>
          <w:rFonts w:ascii="Times New Roman" w:hAnsi="Times New Roman" w:cs="Times New Roman"/>
          <w:sz w:val="24"/>
          <w:szCs w:val="24"/>
        </w:rPr>
        <w:t>di</w:t>
      </w:r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r w:rsidR="007B3F3D" w:rsidRPr="007B3F3D">
        <w:rPr>
          <w:rFonts w:ascii="Times New Roman" w:hAnsi="Times New Roman" w:cs="Times New Roman"/>
          <w:sz w:val="24"/>
          <w:szCs w:val="24"/>
        </w:rPr>
        <w:t>ozono</w:t>
      </w:r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r w:rsidR="007B3F3D" w:rsidRPr="007B3F3D">
        <w:rPr>
          <w:rFonts w:ascii="Times New Roman" w:hAnsi="Times New Roman" w:cs="Times New Roman"/>
          <w:sz w:val="24"/>
          <w:szCs w:val="24"/>
        </w:rPr>
        <w:t>fotochimico</w:t>
      </w:r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r w:rsidR="007B3F3D" w:rsidRPr="007B3F3D">
        <w:rPr>
          <w:rFonts w:ascii="Times New Roman" w:hAnsi="Times New Roman" w:cs="Times New Roman"/>
          <w:sz w:val="24"/>
          <w:szCs w:val="24"/>
        </w:rPr>
        <w:t xml:space="preserve">potenziale </w:t>
      </w:r>
      <w:r w:rsidR="007B3F3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photochemical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oxygen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creation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- POFP)</w:t>
      </w:r>
      <w:r w:rsidR="007B3F3D">
        <w:rPr>
          <w:rFonts w:ascii="Times New Roman" w:hAnsi="Times New Roman" w:cs="Times New Roman"/>
          <w:sz w:val="24"/>
          <w:szCs w:val="24"/>
        </w:rPr>
        <w:t>; consumo di risorse energetiche fossili (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a</w:t>
      </w:r>
      <w:r w:rsidR="007B3F3D" w:rsidRPr="00AE0949">
        <w:rPr>
          <w:rFonts w:ascii="Times New Roman" w:hAnsi="Times New Roman" w:cs="Times New Roman"/>
          <w:sz w:val="24"/>
          <w:szCs w:val="24"/>
        </w:rPr>
        <w:t>biotic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resource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depletion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p</w:t>
      </w:r>
      <w:r w:rsidR="007B3F3D" w:rsidRPr="00AE0949">
        <w:rPr>
          <w:rFonts w:ascii="Times New Roman" w:hAnsi="Times New Roman" w:cs="Times New Roman"/>
          <w:sz w:val="24"/>
          <w:szCs w:val="24"/>
        </w:rPr>
        <w:t>otential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7B3F3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fossil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fuels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>)</w:t>
      </w:r>
      <w:r w:rsidR="007B3F3D">
        <w:rPr>
          <w:rFonts w:ascii="Times New Roman" w:hAnsi="Times New Roman" w:cs="Times New Roman"/>
          <w:sz w:val="24"/>
          <w:szCs w:val="24"/>
        </w:rPr>
        <w:t>;</w:t>
      </w:r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7B3F3D">
        <w:rPr>
          <w:rFonts w:ascii="Times New Roman" w:hAnsi="Times New Roman" w:cs="Times New Roman"/>
          <w:sz w:val="24"/>
          <w:szCs w:val="24"/>
        </w:rPr>
        <w:t>consumo di materiali (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a</w:t>
      </w:r>
      <w:r w:rsidR="007B3F3D" w:rsidRPr="00AE0949">
        <w:rPr>
          <w:rFonts w:ascii="Times New Roman" w:hAnsi="Times New Roman" w:cs="Times New Roman"/>
          <w:sz w:val="24"/>
          <w:szCs w:val="24"/>
        </w:rPr>
        <w:t>biotic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resource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depletion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="007B3F3D"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7B3F3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B3F3D" w:rsidRPr="00AE0949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="007B3F3D">
        <w:rPr>
          <w:rFonts w:ascii="Times New Roman" w:hAnsi="Times New Roman" w:cs="Times New Roman"/>
          <w:sz w:val="24"/>
          <w:szCs w:val="24"/>
        </w:rPr>
        <w:t>); assottigliamento dello strato di ozono (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ozone</w:t>
      </w:r>
      <w:proofErr w:type="spellEnd"/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layer</w:t>
      </w:r>
      <w:proofErr w:type="spellEnd"/>
      <w:r w:rsidR="007B3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depletion</w:t>
      </w:r>
      <w:proofErr w:type="spellEnd"/>
      <w:r w:rsidR="007B3F3D">
        <w:rPr>
          <w:rFonts w:ascii="Times New Roman" w:hAnsi="Times New Roman" w:cs="Times New Roman"/>
          <w:sz w:val="24"/>
          <w:szCs w:val="24"/>
        </w:rPr>
        <w:t xml:space="preserve"> – ODP); tossicità per l’uomo (human </w:t>
      </w:r>
      <w:proofErr w:type="spellStart"/>
      <w:r w:rsidR="007B3F3D">
        <w:rPr>
          <w:rFonts w:ascii="Times New Roman" w:hAnsi="Times New Roman" w:cs="Times New Roman"/>
          <w:sz w:val="24"/>
          <w:szCs w:val="24"/>
        </w:rPr>
        <w:t>toxicity</w:t>
      </w:r>
      <w:proofErr w:type="spellEnd"/>
      <w:r w:rsidR="007B3F3D">
        <w:rPr>
          <w:rFonts w:ascii="Times New Roman" w:hAnsi="Times New Roman" w:cs="Times New Roman"/>
          <w:sz w:val="24"/>
          <w:szCs w:val="24"/>
        </w:rPr>
        <w:t xml:space="preserve"> – HT);</w:t>
      </w:r>
      <w:r w:rsidR="00237508">
        <w:rPr>
          <w:rFonts w:ascii="Times New Roman" w:hAnsi="Times New Roman" w:cs="Times New Roman"/>
          <w:sz w:val="24"/>
          <w:szCs w:val="24"/>
        </w:rPr>
        <w:t xml:space="preserve"> tossicità per gli ambienti acquatici (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freshwater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aquatic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ecotoxicity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e marine 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aquatic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ecotoxicity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– FAE e MAE); ecotossicità per gli ambienti terrestri (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terrestrial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508">
        <w:rPr>
          <w:rFonts w:ascii="Times New Roman" w:hAnsi="Times New Roman" w:cs="Times New Roman"/>
          <w:sz w:val="24"/>
          <w:szCs w:val="24"/>
        </w:rPr>
        <w:t>ecotoxicity</w:t>
      </w:r>
      <w:proofErr w:type="spellEnd"/>
      <w:r w:rsidR="00237508">
        <w:rPr>
          <w:rFonts w:ascii="Times New Roman" w:hAnsi="Times New Roman" w:cs="Times New Roman"/>
          <w:sz w:val="24"/>
          <w:szCs w:val="24"/>
        </w:rPr>
        <w:t xml:space="preserve"> – TE).</w:t>
      </w:r>
      <w:r w:rsidRPr="00AE0949">
        <w:rPr>
          <w:rFonts w:ascii="Times New Roman" w:hAnsi="Times New Roman" w:cs="Times New Roman"/>
          <w:sz w:val="24"/>
          <w:szCs w:val="24"/>
        </w:rPr>
        <w:t xml:space="preserve"> Tali contributi vengono quantificati attraverso la valutazione </w:t>
      </w:r>
      <w:r w:rsidR="00237508">
        <w:rPr>
          <w:rFonts w:ascii="Times New Roman" w:hAnsi="Times New Roman" w:cs="Times New Roman"/>
          <w:sz w:val="24"/>
          <w:szCs w:val="24"/>
        </w:rPr>
        <w:t>delle</w:t>
      </w:r>
      <w:r w:rsidR="00237508" w:rsidRPr="00AE0949">
        <w:rPr>
          <w:rFonts w:ascii="Times New Roman" w:hAnsi="Times New Roman" w:cs="Times New Roman"/>
          <w:sz w:val="24"/>
          <w:szCs w:val="24"/>
        </w:rPr>
        <w:t xml:space="preserve"> sostanze </w:t>
      </w:r>
      <w:r w:rsidR="00237508">
        <w:rPr>
          <w:rFonts w:ascii="Times New Roman" w:hAnsi="Times New Roman" w:cs="Times New Roman"/>
          <w:sz w:val="24"/>
          <w:szCs w:val="24"/>
        </w:rPr>
        <w:t xml:space="preserve">che </w:t>
      </w:r>
      <w:r w:rsidR="00237508" w:rsidRPr="00AE0949">
        <w:rPr>
          <w:rFonts w:ascii="Times New Roman" w:hAnsi="Times New Roman" w:cs="Times New Roman"/>
          <w:sz w:val="24"/>
          <w:szCs w:val="24"/>
        </w:rPr>
        <w:t>sono emesse direttamente o indirettamente durante il ciclo di vita</w:t>
      </w:r>
      <w:r w:rsidR="00237508">
        <w:rPr>
          <w:rFonts w:ascii="Times New Roman" w:hAnsi="Times New Roman" w:cs="Times New Roman"/>
          <w:sz w:val="24"/>
          <w:szCs w:val="24"/>
        </w:rPr>
        <w:t xml:space="preserve"> dei prodotti</w:t>
      </w:r>
      <w:r w:rsidR="00237508" w:rsidRPr="00AE0949">
        <w:rPr>
          <w:rFonts w:ascii="Times New Roman" w:hAnsi="Times New Roman" w:cs="Times New Roman"/>
          <w:sz w:val="24"/>
          <w:szCs w:val="24"/>
        </w:rPr>
        <w:t xml:space="preserve">. </w:t>
      </w:r>
      <w:r w:rsidR="00237508">
        <w:rPr>
          <w:rFonts w:ascii="Times New Roman" w:hAnsi="Times New Roman" w:cs="Times New Roman"/>
          <w:sz w:val="24"/>
          <w:szCs w:val="24"/>
        </w:rPr>
        <w:t xml:space="preserve">Esempi delle sostanze considerate sono </w:t>
      </w:r>
      <w:r w:rsidRPr="00AE0949">
        <w:rPr>
          <w:rFonts w:ascii="Times New Roman" w:hAnsi="Times New Roman" w:cs="Times New Roman"/>
          <w:sz w:val="24"/>
          <w:szCs w:val="24"/>
        </w:rPr>
        <w:t xml:space="preserve">le emissioni di gas climalteranti, </w:t>
      </w:r>
      <w:r w:rsidR="00237508">
        <w:rPr>
          <w:rFonts w:ascii="Times New Roman" w:hAnsi="Times New Roman" w:cs="Times New Roman"/>
          <w:sz w:val="24"/>
          <w:szCs w:val="24"/>
        </w:rPr>
        <w:t xml:space="preserve">i </w:t>
      </w:r>
      <w:r w:rsidRPr="00AE0949">
        <w:rPr>
          <w:rFonts w:ascii="Times New Roman" w:hAnsi="Times New Roman" w:cs="Times New Roman"/>
          <w:sz w:val="24"/>
          <w:szCs w:val="24"/>
        </w:rPr>
        <w:t xml:space="preserve">gas acidificanti, </w:t>
      </w:r>
      <w:r w:rsidR="00237508">
        <w:rPr>
          <w:rFonts w:ascii="Times New Roman" w:hAnsi="Times New Roman" w:cs="Times New Roman"/>
          <w:sz w:val="24"/>
          <w:szCs w:val="24"/>
        </w:rPr>
        <w:t xml:space="preserve">le </w:t>
      </w:r>
      <w:r w:rsidRPr="00AE0949">
        <w:rPr>
          <w:rFonts w:ascii="Times New Roman" w:hAnsi="Times New Roman" w:cs="Times New Roman"/>
          <w:sz w:val="24"/>
          <w:szCs w:val="24"/>
        </w:rPr>
        <w:t xml:space="preserve">sostanze </w:t>
      </w:r>
      <w:r w:rsidR="00237508">
        <w:rPr>
          <w:rFonts w:ascii="Times New Roman" w:hAnsi="Times New Roman" w:cs="Times New Roman"/>
          <w:sz w:val="24"/>
          <w:szCs w:val="24"/>
        </w:rPr>
        <w:t xml:space="preserve">che </w:t>
      </w:r>
      <w:r w:rsidRPr="00AE0949">
        <w:rPr>
          <w:rFonts w:ascii="Times New Roman" w:hAnsi="Times New Roman" w:cs="Times New Roman"/>
          <w:sz w:val="24"/>
          <w:szCs w:val="24"/>
        </w:rPr>
        <w:t xml:space="preserve">in acqua causano riduzione di ossigeno e gas che al livello del suolo contribuiscono alla creazione di ozono. In accordo con gli </w:t>
      </w:r>
      <w:r w:rsidRPr="00AE0949">
        <w:rPr>
          <w:rFonts w:ascii="Times New Roman" w:hAnsi="Times New Roman" w:cs="Times New Roman"/>
          <w:sz w:val="24"/>
          <w:szCs w:val="24"/>
        </w:rPr>
        <w:lastRenderedPageBreak/>
        <w:t>standard sopracitati, nella definizione dell’obiettivo, vengono specificate le seguenti assunzioni</w:t>
      </w:r>
      <w:r w:rsidR="00237508">
        <w:rPr>
          <w:rFonts w:ascii="Times New Roman" w:hAnsi="Times New Roman" w:cs="Times New Roman"/>
          <w:sz w:val="24"/>
          <w:szCs w:val="24"/>
        </w:rPr>
        <w:t xml:space="preserve"> generali</w:t>
      </w:r>
      <w:r w:rsidRPr="00AE0949">
        <w:rPr>
          <w:rFonts w:ascii="Times New Roman" w:hAnsi="Times New Roman" w:cs="Times New Roman"/>
          <w:sz w:val="24"/>
          <w:szCs w:val="24"/>
        </w:rPr>
        <w:t>:</w:t>
      </w:r>
    </w:p>
    <w:p w14:paraId="341181E7" w14:textId="77E22249" w:rsidR="00AE0949" w:rsidRPr="00AE0949" w:rsidRDefault="00AE0949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>•</w:t>
      </w:r>
      <w:r w:rsidRPr="00AE0949">
        <w:rPr>
          <w:rFonts w:ascii="Times New Roman" w:hAnsi="Times New Roman" w:cs="Times New Roman"/>
          <w:sz w:val="24"/>
          <w:szCs w:val="24"/>
        </w:rPr>
        <w:tab/>
        <w:t>La presente analisi è relativa</w:t>
      </w:r>
      <w:r w:rsidR="00237508">
        <w:rPr>
          <w:rFonts w:ascii="Times New Roman" w:hAnsi="Times New Roman" w:cs="Times New Roman"/>
          <w:sz w:val="24"/>
          <w:szCs w:val="24"/>
        </w:rPr>
        <w:t xml:space="preserve"> </w:t>
      </w:r>
      <w:r w:rsidR="009F0138">
        <w:rPr>
          <w:rFonts w:ascii="Times New Roman" w:hAnsi="Times New Roman" w:cs="Times New Roman"/>
          <w:sz w:val="24"/>
          <w:szCs w:val="24"/>
        </w:rPr>
        <w:t xml:space="preserve">al singolo imballaggio innovativo costituito da paglia e bioplastica </w:t>
      </w:r>
      <w:r w:rsidRPr="00AE0949">
        <w:rPr>
          <w:rFonts w:ascii="Times New Roman" w:hAnsi="Times New Roman" w:cs="Times New Roman"/>
          <w:sz w:val="24"/>
          <w:szCs w:val="24"/>
        </w:rPr>
        <w:t xml:space="preserve">(unità funzionale). </w:t>
      </w:r>
      <w:r w:rsidR="00237508" w:rsidRPr="00AE0949">
        <w:rPr>
          <w:rFonts w:ascii="Times New Roman" w:hAnsi="Times New Roman" w:cs="Times New Roman"/>
          <w:sz w:val="24"/>
          <w:szCs w:val="24"/>
        </w:rPr>
        <w:t xml:space="preserve">La ragione principale per condurre questo studio è di fornire informazioni utili al </w:t>
      </w:r>
      <w:r w:rsidR="003762AB">
        <w:rPr>
          <w:rFonts w:ascii="Times New Roman" w:hAnsi="Times New Roman" w:cs="Times New Roman"/>
          <w:sz w:val="24"/>
          <w:szCs w:val="24"/>
        </w:rPr>
        <w:t>produttore</w:t>
      </w:r>
      <w:r w:rsidR="00237508" w:rsidRPr="00AE0949">
        <w:rPr>
          <w:rFonts w:ascii="Times New Roman" w:hAnsi="Times New Roman" w:cs="Times New Roman"/>
          <w:sz w:val="24"/>
          <w:szCs w:val="24"/>
        </w:rPr>
        <w:t xml:space="preserve"> per valutare iniziative tese alla riduzione dell’impatto calcolato e aumentare così la sostenibilità ambientale delle proprie produzioni.</w:t>
      </w:r>
      <w:r w:rsidR="00237508">
        <w:rPr>
          <w:rFonts w:ascii="Times New Roman" w:hAnsi="Times New Roman" w:cs="Times New Roman"/>
          <w:sz w:val="24"/>
          <w:szCs w:val="24"/>
        </w:rPr>
        <w:t xml:space="preserve"> I risultati possono costituire una possibile base di lavoro per eventuali certificazioni</w:t>
      </w:r>
      <w:r w:rsidRPr="00AE0949">
        <w:rPr>
          <w:rFonts w:ascii="Times New Roman" w:hAnsi="Times New Roman" w:cs="Times New Roman"/>
          <w:sz w:val="24"/>
          <w:szCs w:val="24"/>
        </w:rPr>
        <w:t>.</w:t>
      </w:r>
    </w:p>
    <w:p w14:paraId="43514677" w14:textId="544BAEF5" w:rsidR="00695A14" w:rsidRPr="00AE0949" w:rsidRDefault="00AE0949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>•</w:t>
      </w:r>
      <w:r w:rsidRPr="00AE0949">
        <w:rPr>
          <w:rFonts w:ascii="Times New Roman" w:hAnsi="Times New Roman" w:cs="Times New Roman"/>
          <w:sz w:val="24"/>
          <w:szCs w:val="24"/>
        </w:rPr>
        <w:tab/>
      </w:r>
      <w:r w:rsidR="003762AB">
        <w:rPr>
          <w:rFonts w:ascii="Times New Roman" w:hAnsi="Times New Roman" w:cs="Times New Roman"/>
          <w:sz w:val="24"/>
          <w:szCs w:val="24"/>
        </w:rPr>
        <w:t>Il confine di sistema va “dalla culla al cancello dell’azienda”.</w:t>
      </w:r>
    </w:p>
    <w:p w14:paraId="39AF2FC9" w14:textId="208091B5" w:rsidR="003762AB" w:rsidRPr="002B1E4F" w:rsidRDefault="002B1E4F" w:rsidP="002B1E4F">
      <w:pPr>
        <w:pStyle w:val="Titolo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Attività svolta e me</w:t>
      </w:r>
      <w:r w:rsidRPr="002B1E4F">
        <w:rPr>
          <w:rFonts w:ascii="Times New Roman" w:hAnsi="Times New Roman" w:cs="Times New Roman"/>
          <w:color w:val="auto"/>
        </w:rPr>
        <w:t>todo</w:t>
      </w:r>
      <w:r>
        <w:rPr>
          <w:rFonts w:ascii="Times New Roman" w:hAnsi="Times New Roman" w:cs="Times New Roman"/>
          <w:color w:val="auto"/>
        </w:rPr>
        <w:t xml:space="preserve"> utilizzato</w:t>
      </w:r>
    </w:p>
    <w:p w14:paraId="0C3A8433" w14:textId="77777777" w:rsidR="003762AB" w:rsidRDefault="003762AB" w:rsidP="00AE094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4E988" w14:textId="236A30B0" w:rsidR="00CA3E60" w:rsidRDefault="008C757A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>Nel primo anno di progetto è stata verificata la struttura del sito produttivo (azienda capofila) mediante una visita dedicata. Questo ha permesso di definire le funzioni del sistema, i</w:t>
      </w:r>
      <w:r w:rsidR="005F7931">
        <w:rPr>
          <w:rFonts w:ascii="Times New Roman" w:hAnsi="Times New Roman" w:cs="Times New Roman"/>
          <w:sz w:val="24"/>
          <w:szCs w:val="24"/>
        </w:rPr>
        <w:t>l</w:t>
      </w:r>
      <w:r w:rsidRPr="00AE0949">
        <w:rPr>
          <w:rFonts w:ascii="Times New Roman" w:hAnsi="Times New Roman" w:cs="Times New Roman"/>
          <w:sz w:val="24"/>
          <w:szCs w:val="24"/>
        </w:rPr>
        <w:t xml:space="preserve"> prodott</w:t>
      </w:r>
      <w:r w:rsidR="005F7931">
        <w:rPr>
          <w:rFonts w:ascii="Times New Roman" w:hAnsi="Times New Roman" w:cs="Times New Roman"/>
          <w:sz w:val="24"/>
          <w:szCs w:val="24"/>
        </w:rPr>
        <w:t>o</w:t>
      </w:r>
      <w:r w:rsidRPr="00AE0949">
        <w:rPr>
          <w:rFonts w:ascii="Times New Roman" w:hAnsi="Times New Roman" w:cs="Times New Roman"/>
          <w:sz w:val="24"/>
          <w:szCs w:val="24"/>
        </w:rPr>
        <w:t xml:space="preserve"> attes</w:t>
      </w:r>
      <w:r w:rsidR="005F7931">
        <w:rPr>
          <w:rFonts w:ascii="Times New Roman" w:hAnsi="Times New Roman" w:cs="Times New Roman"/>
          <w:sz w:val="24"/>
          <w:szCs w:val="24"/>
        </w:rPr>
        <w:t>o</w:t>
      </w:r>
      <w:r w:rsidRPr="00AE0949">
        <w:rPr>
          <w:rFonts w:ascii="Times New Roman" w:hAnsi="Times New Roman" w:cs="Times New Roman"/>
          <w:sz w:val="24"/>
          <w:szCs w:val="24"/>
        </w:rPr>
        <w:t>, gli input e gli output</w:t>
      </w:r>
      <w:r w:rsidR="002B1E4F">
        <w:rPr>
          <w:rFonts w:ascii="Times New Roman" w:hAnsi="Times New Roman" w:cs="Times New Roman"/>
          <w:sz w:val="24"/>
          <w:szCs w:val="24"/>
        </w:rPr>
        <w:t xml:space="preserve"> dei vari processi</w:t>
      </w:r>
      <w:r w:rsidR="005F7931">
        <w:rPr>
          <w:rFonts w:ascii="Times New Roman" w:hAnsi="Times New Roman" w:cs="Times New Roman"/>
          <w:sz w:val="24"/>
          <w:szCs w:val="24"/>
        </w:rPr>
        <w:t xml:space="preserve"> necessari</w:t>
      </w:r>
      <w:r w:rsidRPr="00AE0949">
        <w:rPr>
          <w:rFonts w:ascii="Times New Roman" w:hAnsi="Times New Roman" w:cs="Times New Roman"/>
          <w:sz w:val="24"/>
          <w:szCs w:val="24"/>
        </w:rPr>
        <w:t>. Sulla base della verifica sono stati individuati i confini di sistema dell’analisi LCA</w:t>
      </w:r>
      <w:r w:rsidR="002B1E4F">
        <w:rPr>
          <w:rFonts w:ascii="Times New Roman" w:hAnsi="Times New Roman" w:cs="Times New Roman"/>
          <w:sz w:val="24"/>
          <w:szCs w:val="24"/>
        </w:rPr>
        <w:t xml:space="preserve"> che rappresentano tutti i processi inclusi nell’analisi e che in questo caso considerano tutto il sistema che va dalle materie prime utilizzate</w:t>
      </w:r>
      <w:r w:rsidR="005F7931">
        <w:rPr>
          <w:rFonts w:ascii="Times New Roman" w:hAnsi="Times New Roman" w:cs="Times New Roman"/>
          <w:sz w:val="24"/>
          <w:szCs w:val="24"/>
        </w:rPr>
        <w:t xml:space="preserve"> (paglia e bioplastica)</w:t>
      </w:r>
      <w:r w:rsidR="002B1E4F">
        <w:rPr>
          <w:rFonts w:ascii="Times New Roman" w:hAnsi="Times New Roman" w:cs="Times New Roman"/>
          <w:sz w:val="24"/>
          <w:szCs w:val="24"/>
        </w:rPr>
        <w:t xml:space="preserve"> a</w:t>
      </w:r>
      <w:r w:rsidR="005F7931">
        <w:rPr>
          <w:rFonts w:ascii="Times New Roman" w:hAnsi="Times New Roman" w:cs="Times New Roman"/>
          <w:sz w:val="24"/>
          <w:szCs w:val="24"/>
        </w:rPr>
        <w:t>l</w:t>
      </w:r>
      <w:r w:rsidR="002B1E4F">
        <w:rPr>
          <w:rFonts w:ascii="Times New Roman" w:hAnsi="Times New Roman" w:cs="Times New Roman"/>
          <w:sz w:val="24"/>
          <w:szCs w:val="24"/>
        </w:rPr>
        <w:t xml:space="preserve"> prodott</w:t>
      </w:r>
      <w:r w:rsidR="005F7931">
        <w:rPr>
          <w:rFonts w:ascii="Times New Roman" w:hAnsi="Times New Roman" w:cs="Times New Roman"/>
          <w:sz w:val="24"/>
          <w:szCs w:val="24"/>
        </w:rPr>
        <w:t>o</w:t>
      </w:r>
      <w:r w:rsidR="002B1E4F">
        <w:rPr>
          <w:rFonts w:ascii="Times New Roman" w:hAnsi="Times New Roman" w:cs="Times New Roman"/>
          <w:sz w:val="24"/>
          <w:szCs w:val="24"/>
        </w:rPr>
        <w:t xml:space="preserve"> in uscita dall’azienda </w:t>
      </w:r>
      <w:r w:rsidR="00C11CB5">
        <w:rPr>
          <w:rFonts w:ascii="Times New Roman" w:hAnsi="Times New Roman" w:cs="Times New Roman"/>
          <w:sz w:val="24"/>
          <w:szCs w:val="24"/>
        </w:rPr>
        <w:t xml:space="preserve">(packaging innovativo) </w:t>
      </w:r>
      <w:r w:rsidR="002B1E4F">
        <w:rPr>
          <w:rFonts w:ascii="Times New Roman" w:hAnsi="Times New Roman" w:cs="Times New Roman"/>
          <w:sz w:val="24"/>
          <w:szCs w:val="24"/>
        </w:rPr>
        <w:t>escludendo quindi le fasi di distribuzione</w:t>
      </w:r>
      <w:r w:rsidR="00C11CB5">
        <w:rPr>
          <w:rFonts w:ascii="Times New Roman" w:hAnsi="Times New Roman" w:cs="Times New Roman"/>
          <w:sz w:val="24"/>
          <w:szCs w:val="24"/>
        </w:rPr>
        <w:t xml:space="preserve"> e</w:t>
      </w:r>
      <w:r w:rsidR="002B1E4F">
        <w:rPr>
          <w:rFonts w:ascii="Times New Roman" w:hAnsi="Times New Roman" w:cs="Times New Roman"/>
          <w:sz w:val="24"/>
          <w:szCs w:val="24"/>
        </w:rPr>
        <w:t xml:space="preserve"> uso </w:t>
      </w:r>
      <w:r w:rsidR="00C11CB5">
        <w:rPr>
          <w:rFonts w:ascii="Times New Roman" w:hAnsi="Times New Roman" w:cs="Times New Roman"/>
          <w:sz w:val="24"/>
          <w:szCs w:val="24"/>
        </w:rPr>
        <w:t>ma includendo lo</w:t>
      </w:r>
      <w:r w:rsidR="002B1E4F">
        <w:rPr>
          <w:rFonts w:ascii="Times New Roman" w:hAnsi="Times New Roman" w:cs="Times New Roman"/>
          <w:sz w:val="24"/>
          <w:szCs w:val="24"/>
        </w:rPr>
        <w:t xml:space="preserve"> smaltimento </w:t>
      </w:r>
      <w:r w:rsidR="00C11CB5">
        <w:rPr>
          <w:rFonts w:ascii="Times New Roman" w:hAnsi="Times New Roman" w:cs="Times New Roman"/>
          <w:sz w:val="24"/>
          <w:szCs w:val="24"/>
        </w:rPr>
        <w:t>in quanto rilevante per questo tipo di prodotti</w:t>
      </w:r>
      <w:r w:rsidR="005A03F7">
        <w:rPr>
          <w:rFonts w:ascii="Times New Roman" w:hAnsi="Times New Roman" w:cs="Times New Roman"/>
          <w:sz w:val="24"/>
          <w:szCs w:val="24"/>
        </w:rPr>
        <w:t xml:space="preserve"> e punto di forza del </w:t>
      </w:r>
      <w:proofErr w:type="spellStart"/>
      <w:r w:rsidR="005A03F7"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 w:rsidR="005A03F7">
        <w:rPr>
          <w:rFonts w:ascii="Times New Roman" w:hAnsi="Times New Roman" w:cs="Times New Roman"/>
          <w:sz w:val="24"/>
          <w:szCs w:val="24"/>
        </w:rPr>
        <w:t xml:space="preserve"> innovativo</w:t>
      </w:r>
      <w:r w:rsidRPr="00AE0949">
        <w:rPr>
          <w:rFonts w:ascii="Times New Roman" w:hAnsi="Times New Roman" w:cs="Times New Roman"/>
          <w:sz w:val="24"/>
          <w:szCs w:val="24"/>
        </w:rPr>
        <w:t xml:space="preserve">. </w:t>
      </w:r>
      <w:r w:rsidR="00ED5E0A">
        <w:rPr>
          <w:rFonts w:ascii="Times New Roman" w:hAnsi="Times New Roman" w:cs="Times New Roman"/>
          <w:sz w:val="24"/>
          <w:szCs w:val="24"/>
        </w:rPr>
        <w:t>Successivamente, è</w:t>
      </w:r>
      <w:r w:rsidRPr="00AE0949">
        <w:rPr>
          <w:rFonts w:ascii="Times New Roman" w:hAnsi="Times New Roman" w:cs="Times New Roman"/>
          <w:sz w:val="24"/>
          <w:szCs w:val="24"/>
        </w:rPr>
        <w:t xml:space="preserve"> iniziata la fase di reperimento dei dati di inventario che è stata basata sulle sperimentazioni in atto</w:t>
      </w:r>
      <w:r w:rsidR="005A03F7">
        <w:rPr>
          <w:rFonts w:ascii="Times New Roman" w:hAnsi="Times New Roman" w:cs="Times New Roman"/>
          <w:sz w:val="24"/>
          <w:szCs w:val="24"/>
        </w:rPr>
        <w:t xml:space="preserve"> sui primi prototipi</w:t>
      </w:r>
      <w:r w:rsidR="002B1E4F">
        <w:rPr>
          <w:rFonts w:ascii="Times New Roman" w:hAnsi="Times New Roman" w:cs="Times New Roman"/>
          <w:sz w:val="24"/>
          <w:szCs w:val="24"/>
        </w:rPr>
        <w:t xml:space="preserve"> </w:t>
      </w:r>
      <w:r w:rsidR="00C11CB5">
        <w:rPr>
          <w:rFonts w:ascii="Times New Roman" w:hAnsi="Times New Roman" w:cs="Times New Roman"/>
          <w:sz w:val="24"/>
          <w:szCs w:val="24"/>
        </w:rPr>
        <w:t>e sulla base delle informazioni comunicate dall’azienda capofila</w:t>
      </w:r>
      <w:r w:rsidRPr="00AE0949">
        <w:rPr>
          <w:rFonts w:ascii="Times New Roman" w:hAnsi="Times New Roman" w:cs="Times New Roman"/>
          <w:sz w:val="24"/>
          <w:szCs w:val="24"/>
        </w:rPr>
        <w:t xml:space="preserve">. Sono state quindi svolte le prime valutazioni di impatto e interpretazione dei risultati. Nel primo anno è stata anche analizzata la bibliografia per identificare le filiere da utilizzare come confronto per poter valutare </w:t>
      </w:r>
      <w:r w:rsidR="002B1E4F">
        <w:rPr>
          <w:rFonts w:ascii="Times New Roman" w:hAnsi="Times New Roman" w:cs="Times New Roman"/>
          <w:sz w:val="24"/>
          <w:szCs w:val="24"/>
        </w:rPr>
        <w:t xml:space="preserve">poi </w:t>
      </w:r>
      <w:r w:rsidRPr="00AE0949">
        <w:rPr>
          <w:rFonts w:ascii="Times New Roman" w:hAnsi="Times New Roman" w:cs="Times New Roman"/>
          <w:sz w:val="24"/>
          <w:szCs w:val="24"/>
        </w:rPr>
        <w:t xml:space="preserve">la sostenibilità ambientale </w:t>
      </w:r>
      <w:r w:rsidR="00C11CB5">
        <w:rPr>
          <w:rFonts w:ascii="Times New Roman" w:hAnsi="Times New Roman" w:cs="Times New Roman"/>
          <w:sz w:val="24"/>
          <w:szCs w:val="24"/>
        </w:rPr>
        <w:t>del packaging innovativo</w:t>
      </w:r>
      <w:r w:rsidR="002B1E4F">
        <w:rPr>
          <w:rFonts w:ascii="Times New Roman" w:hAnsi="Times New Roman" w:cs="Times New Roman"/>
          <w:sz w:val="24"/>
          <w:szCs w:val="24"/>
        </w:rPr>
        <w:t xml:space="preserve"> comparandol</w:t>
      </w:r>
      <w:r w:rsidR="00C11CB5">
        <w:rPr>
          <w:rFonts w:ascii="Times New Roman" w:hAnsi="Times New Roman" w:cs="Times New Roman"/>
          <w:sz w:val="24"/>
          <w:szCs w:val="24"/>
        </w:rPr>
        <w:t>o</w:t>
      </w:r>
      <w:r w:rsidR="002B1E4F">
        <w:rPr>
          <w:rFonts w:ascii="Times New Roman" w:hAnsi="Times New Roman" w:cs="Times New Roman"/>
          <w:sz w:val="24"/>
          <w:szCs w:val="24"/>
        </w:rPr>
        <w:t xml:space="preserve"> dove possibile con i risultati presenti in letteratura per </w:t>
      </w:r>
      <w:r w:rsidR="00C11CB5">
        <w:rPr>
          <w:rFonts w:ascii="Times New Roman" w:hAnsi="Times New Roman" w:cs="Times New Roman"/>
          <w:sz w:val="24"/>
          <w:szCs w:val="24"/>
        </w:rPr>
        <w:t>packaging già diffusi</w:t>
      </w:r>
      <w:r w:rsidRPr="00AE0949">
        <w:rPr>
          <w:rFonts w:ascii="Times New Roman" w:hAnsi="Times New Roman" w:cs="Times New Roman"/>
          <w:sz w:val="24"/>
          <w:szCs w:val="24"/>
        </w:rPr>
        <w:t xml:space="preserve">. Da tale analisi </w:t>
      </w:r>
      <w:r w:rsidR="002B1E4F">
        <w:rPr>
          <w:rFonts w:ascii="Times New Roman" w:hAnsi="Times New Roman" w:cs="Times New Roman"/>
          <w:sz w:val="24"/>
          <w:szCs w:val="24"/>
        </w:rPr>
        <w:t>è stata</w:t>
      </w:r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2B1E4F">
        <w:rPr>
          <w:rFonts w:ascii="Times New Roman" w:hAnsi="Times New Roman" w:cs="Times New Roman"/>
          <w:sz w:val="24"/>
          <w:szCs w:val="24"/>
        </w:rPr>
        <w:t>verificata anche</w:t>
      </w:r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2B1E4F">
        <w:rPr>
          <w:rFonts w:ascii="Times New Roman" w:hAnsi="Times New Roman" w:cs="Times New Roman"/>
          <w:sz w:val="24"/>
          <w:szCs w:val="24"/>
        </w:rPr>
        <w:t>la corrispondenza del</w:t>
      </w:r>
      <w:r w:rsidRPr="00AE0949">
        <w:rPr>
          <w:rFonts w:ascii="Times New Roman" w:hAnsi="Times New Roman" w:cs="Times New Roman"/>
          <w:sz w:val="24"/>
          <w:szCs w:val="24"/>
        </w:rPr>
        <w:t xml:space="preserve">le unità funzionali </w:t>
      </w:r>
      <w:r w:rsidR="002B1E4F">
        <w:rPr>
          <w:rFonts w:ascii="Times New Roman" w:hAnsi="Times New Roman" w:cs="Times New Roman"/>
          <w:sz w:val="24"/>
          <w:szCs w:val="24"/>
        </w:rPr>
        <w:t>utilizzate</w:t>
      </w:r>
      <w:r w:rsidRPr="00AE0949">
        <w:rPr>
          <w:rFonts w:ascii="Times New Roman" w:hAnsi="Times New Roman" w:cs="Times New Roman"/>
          <w:sz w:val="24"/>
          <w:szCs w:val="24"/>
        </w:rPr>
        <w:t xml:space="preserve"> nello studio </w:t>
      </w:r>
      <w:r w:rsidR="002B1E4F">
        <w:rPr>
          <w:rFonts w:ascii="Times New Roman" w:hAnsi="Times New Roman" w:cs="Times New Roman"/>
          <w:sz w:val="24"/>
          <w:szCs w:val="24"/>
        </w:rPr>
        <w:t xml:space="preserve">con quelle presenti in letteratura. Sono state </w:t>
      </w:r>
      <w:r w:rsidR="007A603E">
        <w:rPr>
          <w:rFonts w:ascii="Times New Roman" w:hAnsi="Times New Roman" w:cs="Times New Roman"/>
          <w:sz w:val="24"/>
          <w:szCs w:val="24"/>
        </w:rPr>
        <w:t>valutate</w:t>
      </w:r>
      <w:r w:rsidR="002B1E4F">
        <w:rPr>
          <w:rFonts w:ascii="Times New Roman" w:hAnsi="Times New Roman" w:cs="Times New Roman"/>
          <w:sz w:val="24"/>
          <w:szCs w:val="24"/>
        </w:rPr>
        <w:t xml:space="preserve"> anche</w:t>
      </w:r>
      <w:r w:rsidRPr="00AE0949">
        <w:rPr>
          <w:rFonts w:ascii="Times New Roman" w:hAnsi="Times New Roman" w:cs="Times New Roman"/>
          <w:sz w:val="24"/>
          <w:szCs w:val="24"/>
        </w:rPr>
        <w:t xml:space="preserve"> le categorie di impatto </w:t>
      </w:r>
      <w:r w:rsidR="002B1E4F">
        <w:rPr>
          <w:rFonts w:ascii="Times New Roman" w:hAnsi="Times New Roman" w:cs="Times New Roman"/>
          <w:sz w:val="24"/>
          <w:szCs w:val="24"/>
        </w:rPr>
        <w:t>riportate in letteratura ri</w:t>
      </w:r>
      <w:r w:rsidR="007A603E">
        <w:rPr>
          <w:rFonts w:ascii="Times New Roman" w:hAnsi="Times New Roman" w:cs="Times New Roman"/>
          <w:sz w:val="24"/>
          <w:szCs w:val="24"/>
        </w:rPr>
        <w:t>s</w:t>
      </w:r>
      <w:r w:rsidR="002B1E4F">
        <w:rPr>
          <w:rFonts w:ascii="Times New Roman" w:hAnsi="Times New Roman" w:cs="Times New Roman"/>
          <w:sz w:val="24"/>
          <w:szCs w:val="24"/>
        </w:rPr>
        <w:t xml:space="preserve">petto a quelle scelte per lo studio. </w:t>
      </w:r>
      <w:r w:rsidRPr="00AE0949">
        <w:rPr>
          <w:rFonts w:ascii="Times New Roman" w:hAnsi="Times New Roman" w:cs="Times New Roman"/>
          <w:sz w:val="24"/>
          <w:szCs w:val="24"/>
        </w:rPr>
        <w:t>Nel secondo anno di progetto è proseguita l’attività di reperimento dei dati di inventario</w:t>
      </w:r>
      <w:r w:rsidR="007A603E">
        <w:rPr>
          <w:rFonts w:ascii="Times New Roman" w:hAnsi="Times New Roman" w:cs="Times New Roman"/>
          <w:sz w:val="24"/>
          <w:szCs w:val="24"/>
        </w:rPr>
        <w:t>, generalmente la più onerosa in termini di impegno,</w:t>
      </w:r>
      <w:r w:rsidRPr="00AE0949">
        <w:rPr>
          <w:rFonts w:ascii="Times New Roman" w:hAnsi="Times New Roman" w:cs="Times New Roman"/>
          <w:sz w:val="24"/>
          <w:szCs w:val="24"/>
        </w:rPr>
        <w:t xml:space="preserve"> basata </w:t>
      </w:r>
      <w:r w:rsidR="007A603E">
        <w:rPr>
          <w:rFonts w:ascii="Times New Roman" w:hAnsi="Times New Roman" w:cs="Times New Roman"/>
          <w:sz w:val="24"/>
          <w:szCs w:val="24"/>
        </w:rPr>
        <w:t xml:space="preserve">in questo caso </w:t>
      </w:r>
      <w:r w:rsidR="00C11CB5">
        <w:rPr>
          <w:rFonts w:ascii="Times New Roman" w:hAnsi="Times New Roman" w:cs="Times New Roman"/>
          <w:sz w:val="24"/>
          <w:szCs w:val="24"/>
        </w:rPr>
        <w:t xml:space="preserve">anche </w:t>
      </w:r>
      <w:r w:rsidRPr="00AE0949">
        <w:rPr>
          <w:rFonts w:ascii="Times New Roman" w:hAnsi="Times New Roman" w:cs="Times New Roman"/>
          <w:sz w:val="24"/>
          <w:szCs w:val="24"/>
        </w:rPr>
        <w:t xml:space="preserve">sulle sperimentazioni </w:t>
      </w:r>
      <w:r w:rsidR="00C11CB5">
        <w:rPr>
          <w:rFonts w:ascii="Times New Roman" w:hAnsi="Times New Roman" w:cs="Times New Roman"/>
          <w:sz w:val="24"/>
          <w:szCs w:val="24"/>
        </w:rPr>
        <w:t>in atto sul compostaggio e sull’evoluzione del packaging innovativo ed</w:t>
      </w:r>
      <w:r w:rsidR="007A603E">
        <w:rPr>
          <w:rFonts w:ascii="Times New Roman" w:hAnsi="Times New Roman" w:cs="Times New Roman"/>
          <w:sz w:val="24"/>
          <w:szCs w:val="24"/>
        </w:rPr>
        <w:t xml:space="preserve"> è stata eseguita una </w:t>
      </w:r>
      <w:r w:rsidRPr="00AE0949">
        <w:rPr>
          <w:rFonts w:ascii="Times New Roman" w:hAnsi="Times New Roman" w:cs="Times New Roman"/>
          <w:sz w:val="24"/>
          <w:szCs w:val="24"/>
        </w:rPr>
        <w:t xml:space="preserve">ulteriore valutazione di impatto e interpretazione dei risultati. Nel terzo anno la tabella di inventario è stata completata sulla base </w:t>
      </w:r>
      <w:r w:rsidR="00CA3E60">
        <w:rPr>
          <w:rFonts w:ascii="Times New Roman" w:hAnsi="Times New Roman" w:cs="Times New Roman"/>
          <w:sz w:val="24"/>
          <w:szCs w:val="24"/>
        </w:rPr>
        <w:t xml:space="preserve">quindi </w:t>
      </w:r>
      <w:r w:rsidRPr="00AE0949">
        <w:rPr>
          <w:rFonts w:ascii="Times New Roman" w:hAnsi="Times New Roman" w:cs="Times New Roman"/>
          <w:sz w:val="24"/>
          <w:szCs w:val="24"/>
        </w:rPr>
        <w:t>de</w:t>
      </w:r>
      <w:r w:rsidR="00C11CB5">
        <w:rPr>
          <w:rFonts w:ascii="Times New Roman" w:hAnsi="Times New Roman" w:cs="Times New Roman"/>
          <w:sz w:val="24"/>
          <w:szCs w:val="24"/>
        </w:rPr>
        <w:t>gli ultimi prototipi di packaging innovativo</w:t>
      </w:r>
      <w:r w:rsidRPr="00AE0949">
        <w:rPr>
          <w:rFonts w:ascii="Times New Roman" w:hAnsi="Times New Roman" w:cs="Times New Roman"/>
          <w:sz w:val="24"/>
          <w:szCs w:val="24"/>
        </w:rPr>
        <w:t xml:space="preserve">. Si è proceduto </w:t>
      </w:r>
      <w:r w:rsidR="00CA3E60">
        <w:rPr>
          <w:rFonts w:ascii="Times New Roman" w:hAnsi="Times New Roman" w:cs="Times New Roman"/>
          <w:sz w:val="24"/>
          <w:szCs w:val="24"/>
        </w:rPr>
        <w:t>poi</w:t>
      </w:r>
      <w:r w:rsidRPr="00AE0949">
        <w:rPr>
          <w:rFonts w:ascii="Times New Roman" w:hAnsi="Times New Roman" w:cs="Times New Roman"/>
          <w:sz w:val="24"/>
          <w:szCs w:val="24"/>
        </w:rPr>
        <w:t xml:space="preserve"> alla conversione finale della tabella di inventario in impatti ambientali mediante l’utilizzo del software </w:t>
      </w:r>
      <w:proofErr w:type="spellStart"/>
      <w:r w:rsidRPr="00AE0949">
        <w:rPr>
          <w:rFonts w:ascii="Times New Roman" w:hAnsi="Times New Roman" w:cs="Times New Roman"/>
          <w:sz w:val="24"/>
          <w:szCs w:val="24"/>
        </w:rPr>
        <w:t>SimaPro</w:t>
      </w:r>
      <w:proofErr w:type="spellEnd"/>
      <w:r w:rsidRPr="00AE0949">
        <w:rPr>
          <w:rFonts w:ascii="Times New Roman" w:hAnsi="Times New Roman" w:cs="Times New Roman"/>
          <w:sz w:val="24"/>
          <w:szCs w:val="24"/>
        </w:rPr>
        <w:t xml:space="preserve"> versione </w:t>
      </w:r>
      <w:proofErr w:type="gramStart"/>
      <w:r w:rsidRPr="00AE0949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AE0949">
        <w:rPr>
          <w:rFonts w:ascii="Times New Roman" w:hAnsi="Times New Roman" w:cs="Times New Roman"/>
          <w:sz w:val="24"/>
          <w:szCs w:val="24"/>
        </w:rPr>
        <w:t xml:space="preserve"> e relativi database aggiornati</w:t>
      </w:r>
      <w:r w:rsidR="00CA3E60">
        <w:rPr>
          <w:rFonts w:ascii="Times New Roman" w:hAnsi="Times New Roman" w:cs="Times New Roman"/>
          <w:sz w:val="24"/>
          <w:szCs w:val="24"/>
        </w:rPr>
        <w:t xml:space="preserve"> all’ultima versione </w:t>
      </w:r>
      <w:r w:rsidR="00CA3E60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="00CA3E60">
        <w:rPr>
          <w:rFonts w:ascii="Times New Roman" w:hAnsi="Times New Roman" w:cs="Times New Roman"/>
          <w:sz w:val="24"/>
          <w:szCs w:val="24"/>
        </w:rPr>
        <w:t>Ecoinvent</w:t>
      </w:r>
      <w:proofErr w:type="spellEnd"/>
      <w:r w:rsidR="00CA3E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E60">
        <w:rPr>
          <w:rFonts w:ascii="Times New Roman" w:hAnsi="Times New Roman" w:cs="Times New Roman"/>
          <w:sz w:val="24"/>
          <w:szCs w:val="24"/>
        </w:rPr>
        <w:t>Agrifootprint</w:t>
      </w:r>
      <w:proofErr w:type="spellEnd"/>
      <w:r w:rsidR="00CA3E60">
        <w:rPr>
          <w:rFonts w:ascii="Times New Roman" w:hAnsi="Times New Roman" w:cs="Times New Roman"/>
          <w:sz w:val="24"/>
          <w:szCs w:val="24"/>
        </w:rPr>
        <w:t>,</w:t>
      </w:r>
      <w:r w:rsidR="00CA3E60" w:rsidRPr="00CA3E60">
        <w:t xml:space="preserve"> </w:t>
      </w:r>
      <w:r w:rsidR="00CA3E60" w:rsidRPr="00CA3E60">
        <w:rPr>
          <w:rFonts w:ascii="Times New Roman" w:hAnsi="Times New Roman" w:cs="Times New Roman"/>
          <w:sz w:val="24"/>
          <w:szCs w:val="24"/>
        </w:rPr>
        <w:t xml:space="preserve">EU &amp; DK Input Output DB, </w:t>
      </w:r>
      <w:proofErr w:type="spellStart"/>
      <w:r w:rsidR="00CA3E60" w:rsidRPr="00CA3E60">
        <w:rPr>
          <w:rFonts w:ascii="Times New Roman" w:hAnsi="Times New Roman" w:cs="Times New Roman"/>
          <w:sz w:val="24"/>
          <w:szCs w:val="24"/>
        </w:rPr>
        <w:t>Agribalyse</w:t>
      </w:r>
      <w:proofErr w:type="spellEnd"/>
      <w:r w:rsidR="00CA3E60" w:rsidRPr="00CA3E60">
        <w:rPr>
          <w:rFonts w:ascii="Times New Roman" w:hAnsi="Times New Roman" w:cs="Times New Roman"/>
          <w:sz w:val="24"/>
          <w:szCs w:val="24"/>
        </w:rPr>
        <w:t>, Industry DATA, USLCI</w:t>
      </w:r>
      <w:r w:rsidR="00CA3E60">
        <w:rPr>
          <w:rFonts w:ascii="Times New Roman" w:hAnsi="Times New Roman" w:cs="Times New Roman"/>
          <w:sz w:val="24"/>
          <w:szCs w:val="24"/>
        </w:rPr>
        <w:t>)</w:t>
      </w:r>
      <w:r w:rsidRPr="00AE0949">
        <w:rPr>
          <w:rFonts w:ascii="Times New Roman" w:hAnsi="Times New Roman" w:cs="Times New Roman"/>
          <w:sz w:val="24"/>
          <w:szCs w:val="24"/>
        </w:rPr>
        <w:t xml:space="preserve">. </w:t>
      </w:r>
      <w:r w:rsidR="00CA3E60">
        <w:rPr>
          <w:rFonts w:ascii="Times New Roman" w:hAnsi="Times New Roman" w:cs="Times New Roman"/>
          <w:sz w:val="24"/>
          <w:szCs w:val="24"/>
        </w:rPr>
        <w:t xml:space="preserve">I database LCA servono in pratica per poter valutare le emissioni indirette legate a processi non in capo all’azienda come, ad esempio, la produzione di </w:t>
      </w:r>
      <w:r w:rsidR="00C11CB5">
        <w:rPr>
          <w:rFonts w:ascii="Times New Roman" w:hAnsi="Times New Roman" w:cs="Times New Roman"/>
          <w:sz w:val="24"/>
          <w:szCs w:val="24"/>
        </w:rPr>
        <w:t>energia elettrica</w:t>
      </w:r>
      <w:r w:rsidR="005A03F7">
        <w:rPr>
          <w:rFonts w:ascii="Times New Roman" w:hAnsi="Times New Roman" w:cs="Times New Roman"/>
          <w:sz w:val="24"/>
          <w:szCs w:val="24"/>
        </w:rPr>
        <w:t>, e a definire gli impatti delle filiere di riferimento per avere un confronto, nel caso specifico, con i packaging convenzionali.</w:t>
      </w:r>
    </w:p>
    <w:p w14:paraId="3C929AFC" w14:textId="4B32112F" w:rsidR="00F62BAA" w:rsidRPr="00F62BAA" w:rsidRDefault="008C757A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>Nel dettaglio come unità funzionale è stata scelta</w:t>
      </w:r>
      <w:r w:rsidR="00CA3E60">
        <w:rPr>
          <w:rFonts w:ascii="Times New Roman" w:hAnsi="Times New Roman" w:cs="Times New Roman"/>
          <w:sz w:val="24"/>
          <w:szCs w:val="24"/>
        </w:rPr>
        <w:t>, come detto,</w:t>
      </w:r>
      <w:r w:rsidRPr="00AE0949">
        <w:rPr>
          <w:rFonts w:ascii="Times New Roman" w:hAnsi="Times New Roman" w:cs="Times New Roman"/>
          <w:sz w:val="24"/>
          <w:szCs w:val="24"/>
        </w:rPr>
        <w:t xml:space="preserve"> l</w:t>
      </w:r>
      <w:r w:rsidR="00C11CB5">
        <w:rPr>
          <w:rFonts w:ascii="Times New Roman" w:hAnsi="Times New Roman" w:cs="Times New Roman"/>
          <w:sz w:val="24"/>
          <w:szCs w:val="24"/>
        </w:rPr>
        <w:t xml:space="preserve">a singola </w:t>
      </w:r>
      <w:r w:rsidRPr="00AE0949">
        <w:rPr>
          <w:rFonts w:ascii="Times New Roman" w:hAnsi="Times New Roman" w:cs="Times New Roman"/>
          <w:sz w:val="24"/>
          <w:szCs w:val="24"/>
        </w:rPr>
        <w:t xml:space="preserve">unità di </w:t>
      </w:r>
      <w:r w:rsidR="00C11CB5">
        <w:rPr>
          <w:rFonts w:ascii="Times New Roman" w:hAnsi="Times New Roman" w:cs="Times New Roman"/>
          <w:sz w:val="24"/>
          <w:szCs w:val="24"/>
        </w:rPr>
        <w:t>packaging innovativo</w:t>
      </w:r>
      <w:r w:rsidRPr="00AE0949">
        <w:rPr>
          <w:rFonts w:ascii="Times New Roman" w:hAnsi="Times New Roman" w:cs="Times New Roman"/>
          <w:sz w:val="24"/>
          <w:szCs w:val="24"/>
        </w:rPr>
        <w:t xml:space="preserve">, con le caratteristiche presenti all’uscita del “cancello” dell’azienda. L’analisi è stata condotta </w:t>
      </w:r>
      <w:r w:rsidR="00C11CB5">
        <w:rPr>
          <w:rFonts w:ascii="Times New Roman" w:hAnsi="Times New Roman" w:cs="Times New Roman"/>
          <w:sz w:val="24"/>
          <w:szCs w:val="24"/>
        </w:rPr>
        <w:t>includendo nei</w:t>
      </w:r>
      <w:r w:rsidRPr="00AE0949">
        <w:rPr>
          <w:rFonts w:ascii="Times New Roman" w:hAnsi="Times New Roman" w:cs="Times New Roman"/>
          <w:sz w:val="24"/>
          <w:szCs w:val="24"/>
        </w:rPr>
        <w:t xml:space="preserve"> confini di sistema </w:t>
      </w:r>
      <w:r w:rsidR="00C11CB5">
        <w:rPr>
          <w:rFonts w:ascii="Times New Roman" w:hAnsi="Times New Roman" w:cs="Times New Roman"/>
          <w:sz w:val="24"/>
          <w:szCs w:val="24"/>
        </w:rPr>
        <w:t xml:space="preserve">la </w:t>
      </w:r>
      <w:r w:rsidR="00C11CB5" w:rsidRPr="00C11CB5">
        <w:rPr>
          <w:rFonts w:ascii="Times New Roman" w:hAnsi="Times New Roman" w:cs="Times New Roman"/>
          <w:sz w:val="24"/>
          <w:szCs w:val="24"/>
        </w:rPr>
        <w:t xml:space="preserve">raccolta della paglia e il successivo trasporto presso l’impianto di produzione del </w:t>
      </w:r>
      <w:proofErr w:type="spellStart"/>
      <w:r w:rsidR="00C11CB5" w:rsidRPr="00C11CB5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="00C11CB5" w:rsidRPr="00C11CB5">
        <w:rPr>
          <w:rFonts w:ascii="Times New Roman" w:hAnsi="Times New Roman" w:cs="Times New Roman"/>
          <w:sz w:val="24"/>
          <w:szCs w:val="24"/>
        </w:rPr>
        <w:t xml:space="preserve">-imballaggio. Di conseguenza sono stati considerati i consumi di combustibili. </w:t>
      </w:r>
      <w:r w:rsidR="005A03F7">
        <w:rPr>
          <w:rFonts w:ascii="Times New Roman" w:hAnsi="Times New Roman" w:cs="Times New Roman"/>
          <w:sz w:val="24"/>
          <w:szCs w:val="24"/>
        </w:rPr>
        <w:t>Per definire uno scenario medio di approvvigionamento della paglia s</w:t>
      </w:r>
      <w:r w:rsidR="00C11CB5" w:rsidRPr="00C11CB5">
        <w:rPr>
          <w:rFonts w:ascii="Times New Roman" w:hAnsi="Times New Roman" w:cs="Times New Roman"/>
          <w:sz w:val="24"/>
          <w:szCs w:val="24"/>
        </w:rPr>
        <w:t>i sono tenute in considerazion</w:t>
      </w:r>
      <w:r w:rsidR="005A03F7">
        <w:rPr>
          <w:rFonts w:ascii="Times New Roman" w:hAnsi="Times New Roman" w:cs="Times New Roman"/>
          <w:sz w:val="24"/>
          <w:szCs w:val="24"/>
        </w:rPr>
        <w:t>e</w:t>
      </w:r>
      <w:r w:rsidR="00C11CB5" w:rsidRPr="00C11CB5">
        <w:rPr>
          <w:rFonts w:ascii="Times New Roman" w:hAnsi="Times New Roman" w:cs="Times New Roman"/>
          <w:sz w:val="24"/>
          <w:szCs w:val="24"/>
        </w:rPr>
        <w:t xml:space="preserve"> diverse varietà di grano e diverse tipologie di terreno, tipiche dell’areale preso in considerazione nel progetto, nonché una distanza di trasporto media.</w:t>
      </w:r>
      <w:r w:rsidR="00C11CB5">
        <w:rPr>
          <w:rFonts w:ascii="Times New Roman" w:hAnsi="Times New Roman" w:cs="Times New Roman"/>
          <w:sz w:val="24"/>
          <w:szCs w:val="24"/>
        </w:rPr>
        <w:t xml:space="preserve"> </w:t>
      </w:r>
      <w:r w:rsidR="00C11CB5" w:rsidRPr="00C11CB5">
        <w:rPr>
          <w:rFonts w:ascii="Times New Roman" w:hAnsi="Times New Roman" w:cs="Times New Roman"/>
          <w:sz w:val="24"/>
          <w:szCs w:val="24"/>
        </w:rPr>
        <w:t xml:space="preserve">L’altra fase inclusa è quella di lavorazione dove viene effettuata una riduzione della pezzatura della paglia l formato voluto mediante l’impiego di mulini appositi. </w:t>
      </w:r>
      <w:r w:rsidR="005A03F7">
        <w:rPr>
          <w:rFonts w:ascii="Times New Roman" w:hAnsi="Times New Roman" w:cs="Times New Roman"/>
          <w:sz w:val="24"/>
          <w:szCs w:val="24"/>
        </w:rPr>
        <w:t xml:space="preserve">Per valutare </w:t>
      </w:r>
      <w:r w:rsidR="00C11CB5" w:rsidRPr="00C11CB5">
        <w:rPr>
          <w:rFonts w:ascii="Times New Roman" w:hAnsi="Times New Roman" w:cs="Times New Roman"/>
          <w:sz w:val="24"/>
          <w:szCs w:val="24"/>
        </w:rPr>
        <w:t>i consumi energetici</w:t>
      </w:r>
      <w:r w:rsidR="005A03F7">
        <w:rPr>
          <w:rFonts w:ascii="Times New Roman" w:hAnsi="Times New Roman" w:cs="Times New Roman"/>
          <w:sz w:val="24"/>
          <w:szCs w:val="24"/>
        </w:rPr>
        <w:t xml:space="preserve"> è stata considerata anche l’efficienza di processo </w:t>
      </w:r>
      <w:r w:rsidR="00C11CB5" w:rsidRPr="00C11CB5">
        <w:rPr>
          <w:rFonts w:ascii="Times New Roman" w:hAnsi="Times New Roman" w:cs="Times New Roman"/>
          <w:sz w:val="24"/>
          <w:szCs w:val="24"/>
        </w:rPr>
        <w:t>ten</w:t>
      </w:r>
      <w:r w:rsidR="005A03F7">
        <w:rPr>
          <w:rFonts w:ascii="Times New Roman" w:hAnsi="Times New Roman" w:cs="Times New Roman"/>
          <w:sz w:val="24"/>
          <w:szCs w:val="24"/>
        </w:rPr>
        <w:t>endo</w:t>
      </w:r>
      <w:r w:rsidR="00C11CB5" w:rsidRPr="00C11CB5">
        <w:rPr>
          <w:rFonts w:ascii="Times New Roman" w:hAnsi="Times New Roman" w:cs="Times New Roman"/>
          <w:sz w:val="24"/>
          <w:szCs w:val="24"/>
        </w:rPr>
        <w:t xml:space="preserve"> in considerazione anche lo scarto derivante da questa operazione.</w:t>
      </w:r>
      <w:r w:rsidR="00C11CB5">
        <w:rPr>
          <w:rFonts w:ascii="Times New Roman" w:hAnsi="Times New Roman" w:cs="Times New Roman"/>
          <w:sz w:val="24"/>
          <w:szCs w:val="24"/>
        </w:rPr>
        <w:t xml:space="preserve"> </w:t>
      </w:r>
      <w:r w:rsidR="00C11CB5" w:rsidRPr="00C11CB5">
        <w:rPr>
          <w:rFonts w:ascii="Times New Roman" w:hAnsi="Times New Roman" w:cs="Times New Roman"/>
          <w:sz w:val="24"/>
          <w:szCs w:val="24"/>
        </w:rPr>
        <w:t xml:space="preserve">L’ulteriore fase di lavorazione prevede un riscaldamento e una pressatura in stampi specifici. In questa fase grande rilevanza hanno i consumi energetici e i quantitativi di paglia e bioplastica impiegata. </w:t>
      </w:r>
      <w:proofErr w:type="gramStart"/>
      <w:r w:rsidR="00C11CB5" w:rsidRPr="00C11CB5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="00C11CB5" w:rsidRPr="00C11CB5">
        <w:rPr>
          <w:rFonts w:ascii="Times New Roman" w:hAnsi="Times New Roman" w:cs="Times New Roman"/>
          <w:sz w:val="24"/>
          <w:szCs w:val="24"/>
        </w:rPr>
        <w:t xml:space="preserve"> stato incluso nel calcolo anche il trasporto della bioplastica al sito di lavorazione</w:t>
      </w:r>
      <w:r w:rsidR="005A03F7">
        <w:rPr>
          <w:rFonts w:ascii="Times New Roman" w:hAnsi="Times New Roman" w:cs="Times New Roman"/>
          <w:sz w:val="24"/>
          <w:szCs w:val="24"/>
        </w:rPr>
        <w:t xml:space="preserve"> e, da dati secondari, l’impatto per la produzione della bioplastica</w:t>
      </w:r>
      <w:r w:rsidR="00C11CB5" w:rsidRPr="00C11CB5">
        <w:rPr>
          <w:rFonts w:ascii="Times New Roman" w:hAnsi="Times New Roman" w:cs="Times New Roman"/>
          <w:sz w:val="24"/>
          <w:szCs w:val="24"/>
        </w:rPr>
        <w:t>.</w:t>
      </w:r>
      <w:r w:rsidR="00C11CB5">
        <w:rPr>
          <w:rFonts w:ascii="Times New Roman" w:hAnsi="Times New Roman" w:cs="Times New Roman"/>
          <w:sz w:val="24"/>
          <w:szCs w:val="24"/>
        </w:rPr>
        <w:t xml:space="preserve"> Tutte queste informazioni sono state </w:t>
      </w:r>
      <w:r w:rsidRPr="00AE0949">
        <w:rPr>
          <w:rFonts w:ascii="Times New Roman" w:hAnsi="Times New Roman" w:cs="Times New Roman"/>
          <w:sz w:val="24"/>
          <w:szCs w:val="24"/>
        </w:rPr>
        <w:t>utilizzat</w:t>
      </w:r>
      <w:r w:rsidR="00C11CB5">
        <w:rPr>
          <w:rFonts w:ascii="Times New Roman" w:hAnsi="Times New Roman" w:cs="Times New Roman"/>
          <w:sz w:val="24"/>
          <w:szCs w:val="24"/>
        </w:rPr>
        <w:t>e</w:t>
      </w:r>
      <w:r w:rsidRPr="00AE0949">
        <w:rPr>
          <w:rFonts w:ascii="Times New Roman" w:hAnsi="Times New Roman" w:cs="Times New Roman"/>
          <w:sz w:val="24"/>
          <w:szCs w:val="24"/>
        </w:rPr>
        <w:t xml:space="preserve"> ed inclus</w:t>
      </w:r>
      <w:r w:rsidR="00C11CB5">
        <w:rPr>
          <w:rFonts w:ascii="Times New Roman" w:hAnsi="Times New Roman" w:cs="Times New Roman"/>
          <w:sz w:val="24"/>
          <w:szCs w:val="24"/>
        </w:rPr>
        <w:t>e</w:t>
      </w:r>
      <w:r w:rsidRPr="00AE0949">
        <w:rPr>
          <w:rFonts w:ascii="Times New Roman" w:hAnsi="Times New Roman" w:cs="Times New Roman"/>
          <w:sz w:val="24"/>
          <w:szCs w:val="24"/>
        </w:rPr>
        <w:t xml:space="preserve"> nell’inventario </w:t>
      </w:r>
      <w:r w:rsidR="005A03F7">
        <w:rPr>
          <w:rFonts w:ascii="Times New Roman" w:hAnsi="Times New Roman" w:cs="Times New Roman"/>
          <w:sz w:val="24"/>
          <w:szCs w:val="24"/>
        </w:rPr>
        <w:t xml:space="preserve">sempre </w:t>
      </w:r>
      <w:r w:rsidRPr="00AE0949">
        <w:rPr>
          <w:rFonts w:ascii="Times New Roman" w:hAnsi="Times New Roman" w:cs="Times New Roman"/>
          <w:sz w:val="24"/>
          <w:szCs w:val="24"/>
        </w:rPr>
        <w:t xml:space="preserve">sulla base delle </w:t>
      </w:r>
      <w:r w:rsidR="00CA3E60">
        <w:rPr>
          <w:rFonts w:ascii="Times New Roman" w:hAnsi="Times New Roman" w:cs="Times New Roman"/>
          <w:sz w:val="24"/>
          <w:szCs w:val="24"/>
        </w:rPr>
        <w:t>informazioni</w:t>
      </w:r>
      <w:r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CA3E60">
        <w:rPr>
          <w:rFonts w:ascii="Times New Roman" w:hAnsi="Times New Roman" w:cs="Times New Roman"/>
          <w:sz w:val="24"/>
          <w:szCs w:val="24"/>
        </w:rPr>
        <w:t xml:space="preserve">ricevute </w:t>
      </w:r>
      <w:r w:rsidRPr="00AE0949">
        <w:rPr>
          <w:rFonts w:ascii="Times New Roman" w:hAnsi="Times New Roman" w:cs="Times New Roman"/>
          <w:sz w:val="24"/>
          <w:szCs w:val="24"/>
        </w:rPr>
        <w:t>d</w:t>
      </w:r>
      <w:r w:rsidR="00CA3E60">
        <w:rPr>
          <w:rFonts w:ascii="Times New Roman" w:hAnsi="Times New Roman" w:cs="Times New Roman"/>
          <w:sz w:val="24"/>
          <w:szCs w:val="24"/>
        </w:rPr>
        <w:t>a</w:t>
      </w:r>
      <w:r w:rsidRPr="00AE0949">
        <w:rPr>
          <w:rFonts w:ascii="Times New Roman" w:hAnsi="Times New Roman" w:cs="Times New Roman"/>
          <w:sz w:val="24"/>
          <w:szCs w:val="24"/>
        </w:rPr>
        <w:t>ll’azienda</w:t>
      </w:r>
      <w:r w:rsidR="00CA3E60">
        <w:rPr>
          <w:rFonts w:ascii="Times New Roman" w:hAnsi="Times New Roman" w:cs="Times New Roman"/>
          <w:sz w:val="24"/>
          <w:szCs w:val="24"/>
        </w:rPr>
        <w:t xml:space="preserve"> capofila</w:t>
      </w:r>
      <w:r w:rsidRPr="00AE09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BF4FFA" w14:textId="04C9A041" w:rsidR="00F62BAA" w:rsidRPr="00F62BAA" w:rsidRDefault="00E7659D" w:rsidP="00F62BAA">
      <w:pPr>
        <w:rPr>
          <w:rFonts w:ascii="Times New Roman" w:hAnsi="Times New Roman" w:cs="Times New Roman"/>
          <w:sz w:val="24"/>
          <w:szCs w:val="24"/>
        </w:rPr>
      </w:pPr>
      <w:r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A34D48" wp14:editId="2220B458">
                <wp:simplePos x="0" y="0"/>
                <wp:positionH relativeFrom="margin">
                  <wp:posOffset>49530</wp:posOffset>
                </wp:positionH>
                <wp:positionV relativeFrom="paragraph">
                  <wp:posOffset>200025</wp:posOffset>
                </wp:positionV>
                <wp:extent cx="1066800" cy="274320"/>
                <wp:effectExtent l="0" t="0" r="19050" b="11430"/>
                <wp:wrapSquare wrapText="bothSides"/>
                <wp:docPr id="6393868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EFBDE" w14:textId="2DCAF43D" w:rsidR="00E7659D" w:rsidRPr="00E7659D" w:rsidRDefault="00E7659D">
                            <w:pPr>
                              <w:rPr>
                                <w:lang w:val="en-GB"/>
                              </w:rPr>
                            </w:pPr>
                            <w:r>
                              <w:t>Biopolimero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34D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9pt;margin-top:15.75pt;width:84pt;height:21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">
                <v:textbox>
                  <w:txbxContent>
                    <w:p w14:paraId="6D5EFBDE" w14:textId="2DCAF43D" w:rsidR="00E7659D" w:rsidRPr="00E7659D" w:rsidRDefault="00E7659D">
                      <w:pPr>
                        <w:rPr>
                          <w:lang w:val="en-GB"/>
                        </w:rPr>
                      </w:pPr>
                      <w:r>
                        <w:t>Biopolimero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52EAF14" w14:textId="60A2CAC3" w:rsidR="00F62BAA" w:rsidRDefault="0070528D" w:rsidP="00F62BAA">
      <w:pPr>
        <w:rPr>
          <w:rFonts w:ascii="Times New Roman" w:hAnsi="Times New Roman" w:cs="Times New Roman"/>
          <w:sz w:val="24"/>
          <w:szCs w:val="24"/>
        </w:rPr>
      </w:pPr>
      <w:r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2B1A7D0" wp14:editId="194670E8">
                <wp:simplePos x="0" y="0"/>
                <wp:positionH relativeFrom="margin">
                  <wp:posOffset>2823845</wp:posOffset>
                </wp:positionH>
                <wp:positionV relativeFrom="paragraph">
                  <wp:posOffset>174625</wp:posOffset>
                </wp:positionV>
                <wp:extent cx="807720" cy="266700"/>
                <wp:effectExtent l="0" t="0" r="0" b="0"/>
                <wp:wrapSquare wrapText="bothSides"/>
                <wp:docPr id="6419431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4F95C" w14:textId="09C6594A" w:rsidR="0070528D" w:rsidRPr="00E7659D" w:rsidRDefault="0070528D" w:rsidP="0070528D">
                            <w:pPr>
                              <w:rPr>
                                <w:lang w:val="en-GB"/>
                              </w:rPr>
                            </w:pPr>
                            <w:r>
                              <w:t>energia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1A7D0" id="_x0000_s1027" type="#_x0000_t202" style="position:absolute;margin-left:222.35pt;margin-top:13.75pt;width:63.6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" filled="f" stroked="f">
                <v:textbox>
                  <w:txbxContent>
                    <w:p w14:paraId="1654F95C" w14:textId="09C6594A" w:rsidR="0070528D" w:rsidRPr="00E7659D" w:rsidRDefault="0070528D" w:rsidP="0070528D">
                      <w:pPr>
                        <w:rPr>
                          <w:lang w:val="en-GB"/>
                        </w:rPr>
                      </w:pPr>
                      <w:r>
                        <w:t>energia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985192" w14:textId="39BEE174" w:rsidR="00F62BAA" w:rsidRDefault="00DE0352" w:rsidP="00F62B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52DD74F2" wp14:editId="41EFE840">
            <wp:simplePos x="0" y="0"/>
            <wp:positionH relativeFrom="page">
              <wp:posOffset>5643245</wp:posOffset>
            </wp:positionH>
            <wp:positionV relativeFrom="paragraph">
              <wp:posOffset>311785</wp:posOffset>
            </wp:positionV>
            <wp:extent cx="1278890" cy="874395"/>
            <wp:effectExtent l="0" t="0" r="0" b="1905"/>
            <wp:wrapNone/>
            <wp:docPr id="132968816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28FC479" wp14:editId="6ADBFCA6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066800" cy="274320"/>
                <wp:effectExtent l="0" t="0" r="19050" b="11430"/>
                <wp:wrapSquare wrapText="bothSides"/>
                <wp:docPr id="20960001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0E3C9" w14:textId="76BEC3EE" w:rsidR="0070528D" w:rsidRPr="00E7659D" w:rsidRDefault="0070528D" w:rsidP="0070528D">
                            <w:pPr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t>Biopackaging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FC479" id="_x0000_s1028" type="#_x0000_t202" style="position:absolute;margin-left:32.8pt;margin-top:.55pt;width:84pt;height:21.6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">
                <v:textbox>
                  <w:txbxContent>
                    <w:p w14:paraId="3FB0E3C9" w14:textId="76BEC3EE" w:rsidR="0070528D" w:rsidRPr="00E7659D" w:rsidRDefault="0070528D" w:rsidP="0070528D">
                      <w:pPr>
                        <w:rPr>
                          <w:lang w:val="en-GB"/>
                        </w:rPr>
                      </w:pPr>
                      <w:proofErr w:type="spellStart"/>
                      <w:r>
                        <w:t>Biopackaging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52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42F1C" wp14:editId="267DA7E5">
                <wp:simplePos x="0" y="0"/>
                <wp:positionH relativeFrom="column">
                  <wp:posOffset>3135630</wp:posOffset>
                </wp:positionH>
                <wp:positionV relativeFrom="paragraph">
                  <wp:posOffset>205105</wp:posOffset>
                </wp:positionV>
                <wp:extent cx="7620" cy="365760"/>
                <wp:effectExtent l="57150" t="0" r="68580" b="53340"/>
                <wp:wrapNone/>
                <wp:docPr id="304190221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13924A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46.9pt;margin-top:16.15pt;width:.6pt;height:28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8A6F79" wp14:editId="7A2931F8">
                <wp:simplePos x="0" y="0"/>
                <wp:positionH relativeFrom="column">
                  <wp:posOffset>4065270</wp:posOffset>
                </wp:positionH>
                <wp:positionV relativeFrom="paragraph">
                  <wp:posOffset>768985</wp:posOffset>
                </wp:positionV>
                <wp:extent cx="716280" cy="0"/>
                <wp:effectExtent l="0" t="76200" r="26670" b="95250"/>
                <wp:wrapNone/>
                <wp:docPr id="1839583706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CA6ABAF" id="Straight Arrow Connector 7" o:spid="_x0000_s1026" type="#_x0000_t32" style="position:absolute;margin-left:320.1pt;margin-top:60.55pt;width:56.4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" strokecolor="#156082 [3204]" strokeweight=".5pt">
                <v:stroke endarrow="block" joinstyle="miter"/>
              </v:shape>
            </w:pict>
          </mc:Fallback>
        </mc:AlternateContent>
      </w:r>
      <w:r w:rsidR="00E7659D"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651E140" wp14:editId="56072804">
                <wp:simplePos x="0" y="0"/>
                <wp:positionH relativeFrom="margin">
                  <wp:posOffset>2242820</wp:posOffset>
                </wp:positionH>
                <wp:positionV relativeFrom="paragraph">
                  <wp:posOffset>647065</wp:posOffset>
                </wp:positionV>
                <wp:extent cx="1775460" cy="289560"/>
                <wp:effectExtent l="57150" t="57150" r="358140" b="3390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289560"/>
                        </a:xfrm>
                        <a:prstGeom prst="rect">
                          <a:avLst/>
                        </a:prstGeom>
                        <a:ln cap="rnd">
                          <a:noFill/>
                          <a:round/>
                          <a:headEnd/>
                          <a:tailEnd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  <a:softEdge rad="0"/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A1CCB" w14:textId="33823A94" w:rsidR="00E7659D" w:rsidRPr="00E7659D" w:rsidRDefault="00E7659D">
                            <w:pPr>
                              <w:rPr>
                                <w:lang w:val="en-GB"/>
                              </w:rPr>
                            </w:pPr>
                            <w:r>
                              <w:t>Macinazione e pressatura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1E140" id="_x0000_s1029" type="#_x0000_t202" style="position:absolute;margin-left:176.6pt;margin-top:50.95pt;width:139.8pt;height:22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" fillcolor="white [3201]" stroked="f" strokeweight="1pt">
                <v:stroke joinstyle="round" endcap="round"/>
                <v:shadow on="t" color="black" opacity="19660f" offset="4.49014mm,4.49014mm"/>
                <v:textbox>
                  <w:txbxContent>
                    <w:p w14:paraId="39BA1CCB" w14:textId="33823A94" w:rsidR="00E7659D" w:rsidRPr="00E7659D" w:rsidRDefault="00E7659D">
                      <w:pPr>
                        <w:rPr>
                          <w:lang w:val="en-GB"/>
                        </w:rPr>
                      </w:pPr>
                      <w:r>
                        <w:t>Macinazione e pressatura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7659D"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7AC12F0" wp14:editId="7A5E6FC4">
                <wp:simplePos x="0" y="0"/>
                <wp:positionH relativeFrom="column">
                  <wp:posOffset>1318260</wp:posOffset>
                </wp:positionH>
                <wp:positionV relativeFrom="paragraph">
                  <wp:posOffset>1165225</wp:posOffset>
                </wp:positionV>
                <wp:extent cx="807720" cy="266700"/>
                <wp:effectExtent l="0" t="0" r="0" b="0"/>
                <wp:wrapSquare wrapText="bothSides"/>
                <wp:docPr id="17763916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4E2B8" w14:textId="77777777" w:rsidR="00E7659D" w:rsidRPr="00E7659D" w:rsidRDefault="00E7659D" w:rsidP="00E7659D">
                            <w:pPr>
                              <w:rPr>
                                <w:lang w:val="en-GB"/>
                              </w:rPr>
                            </w:pPr>
                            <w:r>
                              <w:t>trasporto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C12F0" id="_x0000_s1030" type="#_x0000_t202" style="position:absolute;margin-left:103.8pt;margin-top:91.75pt;width:63.6pt;height:2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" filled="f" stroked="f">
                <v:textbox>
                  <w:txbxContent>
                    <w:p w14:paraId="6B34E2B8" w14:textId="77777777" w:rsidR="00E7659D" w:rsidRPr="00E7659D" w:rsidRDefault="00E7659D" w:rsidP="00E7659D">
                      <w:pPr>
                        <w:rPr>
                          <w:lang w:val="en-GB"/>
                        </w:rPr>
                      </w:pPr>
                      <w:r>
                        <w:t>trasporto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659D"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AE28681" wp14:editId="42ECBD4A">
                <wp:simplePos x="0" y="0"/>
                <wp:positionH relativeFrom="column">
                  <wp:posOffset>1276350</wp:posOffset>
                </wp:positionH>
                <wp:positionV relativeFrom="paragraph">
                  <wp:posOffset>67945</wp:posOffset>
                </wp:positionV>
                <wp:extent cx="807720" cy="266700"/>
                <wp:effectExtent l="0" t="0" r="0" b="0"/>
                <wp:wrapSquare wrapText="bothSides"/>
                <wp:docPr id="1716451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ECCB2" w14:textId="672389A2" w:rsidR="00E7659D" w:rsidRPr="00E7659D" w:rsidRDefault="00E7659D">
                            <w:pPr>
                              <w:rPr>
                                <w:lang w:val="en-GB"/>
                              </w:rPr>
                            </w:pPr>
                            <w:r>
                              <w:t>trasporto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28681" id="_x0000_s1031" type="#_x0000_t202" style="position:absolute;margin-left:100.5pt;margin-top:5.35pt;width:63.6pt;height:2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" filled="f" stroked="f">
                <v:textbox>
                  <w:txbxContent>
                    <w:p w14:paraId="588ECCB2" w14:textId="672389A2" w:rsidR="00E7659D" w:rsidRPr="00E7659D" w:rsidRDefault="00E7659D">
                      <w:pPr>
                        <w:rPr>
                          <w:lang w:val="en-GB"/>
                        </w:rPr>
                      </w:pPr>
                      <w:r>
                        <w:t>trasporto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659D" w:rsidRP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FF25808" wp14:editId="2358FB96">
                <wp:simplePos x="0" y="0"/>
                <wp:positionH relativeFrom="margin">
                  <wp:posOffset>11430</wp:posOffset>
                </wp:positionH>
                <wp:positionV relativeFrom="paragraph">
                  <wp:posOffset>1630045</wp:posOffset>
                </wp:positionV>
                <wp:extent cx="617220" cy="274320"/>
                <wp:effectExtent l="0" t="0" r="11430" b="11430"/>
                <wp:wrapSquare wrapText="bothSides"/>
                <wp:docPr id="1661786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53A1A" w14:textId="7917B7BC" w:rsidR="00E7659D" w:rsidRPr="00E7659D" w:rsidRDefault="00E7659D" w:rsidP="00E7659D">
                            <w:pPr>
                              <w:rPr>
                                <w:lang w:val="en-GB"/>
                              </w:rPr>
                            </w:pPr>
                            <w:r>
                              <w:t>Paglia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25808" id="_x0000_s1032" type="#_x0000_t202" style="position:absolute;margin-left:.9pt;margin-top:128.35pt;width:48.6pt;height:21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">
                <v:textbox>
                  <w:txbxContent>
                    <w:p w14:paraId="31753A1A" w14:textId="7917B7BC" w:rsidR="00E7659D" w:rsidRPr="00E7659D" w:rsidRDefault="00E7659D" w:rsidP="00E7659D">
                      <w:pPr>
                        <w:rPr>
                          <w:lang w:val="en-GB"/>
                        </w:rPr>
                      </w:pPr>
                      <w:r>
                        <w:t>Paglia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11E4C" wp14:editId="204852D8">
                <wp:simplePos x="0" y="0"/>
                <wp:positionH relativeFrom="column">
                  <wp:posOffset>1085850</wp:posOffset>
                </wp:positionH>
                <wp:positionV relativeFrom="paragraph">
                  <wp:posOffset>936625</wp:posOffset>
                </wp:positionV>
                <wp:extent cx="1082040" cy="243840"/>
                <wp:effectExtent l="0" t="57150" r="3810" b="22860"/>
                <wp:wrapNone/>
                <wp:docPr id="669624984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204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07BC528" id="Straight Arrow Connector 5" o:spid="_x0000_s1026" type="#_x0000_t32" style="position:absolute;margin-left:85.5pt;margin-top:73.75pt;width:85.2pt;height:19.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" strokecolor="#156082 [3204]" strokeweight=".5pt">
                <v:stroke endarrow="block" joinstyle="miter"/>
              </v:shape>
            </w:pict>
          </mc:Fallback>
        </mc:AlternateContent>
      </w:r>
      <w:r w:rsidR="00E765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47A41" wp14:editId="0A34248A">
                <wp:simplePos x="0" y="0"/>
                <wp:positionH relativeFrom="column">
                  <wp:posOffset>1116330</wp:posOffset>
                </wp:positionH>
                <wp:positionV relativeFrom="paragraph">
                  <wp:posOffset>304165</wp:posOffset>
                </wp:positionV>
                <wp:extent cx="1066800" cy="373380"/>
                <wp:effectExtent l="0" t="0" r="76200" b="64770"/>
                <wp:wrapNone/>
                <wp:docPr id="165187295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00F9AA9" id="Straight Arrow Connector 4" o:spid="_x0000_s1026" type="#_x0000_t32" style="position:absolute;margin-left:87.9pt;margin-top:23.95pt;width:84pt;height: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E765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C6127C" wp14:editId="1EBEE68E">
            <wp:extent cx="1078865" cy="1542415"/>
            <wp:effectExtent l="0" t="0" r="6985" b="635"/>
            <wp:docPr id="15326698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DCEEA7" w14:textId="48B56E85" w:rsidR="00F62BAA" w:rsidRPr="00F62BAA" w:rsidRDefault="00F62BAA" w:rsidP="00F62BAA">
      <w:pPr>
        <w:rPr>
          <w:rFonts w:ascii="Times New Roman" w:hAnsi="Times New Roman" w:cs="Times New Roman"/>
          <w:sz w:val="24"/>
          <w:szCs w:val="24"/>
        </w:rPr>
      </w:pPr>
    </w:p>
    <w:p w14:paraId="1263983C" w14:textId="754A5D09" w:rsidR="001F5C0F" w:rsidRDefault="00F62BAA" w:rsidP="00E7659D">
      <w:pPr>
        <w:tabs>
          <w:tab w:val="left" w:pos="1296"/>
        </w:tabs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59577885"/>
      <w:r w:rsidRPr="00E76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Figura 1 - Schema del processo </w:t>
      </w:r>
      <w:r w:rsidR="00C11CB5" w:rsidRPr="00E76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produttivo</w:t>
      </w:r>
    </w:p>
    <w:bookmarkEnd w:id="0"/>
    <w:p w14:paraId="487ED1DC" w14:textId="77777777" w:rsidR="00F62BAA" w:rsidRDefault="00F62BAA" w:rsidP="00F62B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2EC374" w14:textId="1B267C02" w:rsidR="00F62BAA" w:rsidRDefault="00C11CB5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essendo</w:t>
      </w:r>
      <w:r w:rsidR="0055604D">
        <w:rPr>
          <w:rFonts w:ascii="Times New Roman" w:hAnsi="Times New Roman" w:cs="Times New Roman"/>
          <w:sz w:val="24"/>
          <w:szCs w:val="24"/>
        </w:rPr>
        <w:t xml:space="preserve"> presenti </w:t>
      </w:r>
      <w:r w:rsidR="006F25DF">
        <w:rPr>
          <w:rFonts w:ascii="Times New Roman" w:hAnsi="Times New Roman" w:cs="Times New Roman"/>
          <w:sz w:val="24"/>
          <w:szCs w:val="24"/>
        </w:rPr>
        <w:t>coprodotti origina</w:t>
      </w:r>
      <w:r w:rsidR="0055604D">
        <w:rPr>
          <w:rFonts w:ascii="Times New Roman" w:hAnsi="Times New Roman" w:cs="Times New Roman"/>
          <w:sz w:val="24"/>
          <w:szCs w:val="24"/>
        </w:rPr>
        <w:t>ti</w:t>
      </w:r>
      <w:r w:rsidR="006F25DF">
        <w:rPr>
          <w:rFonts w:ascii="Times New Roman" w:hAnsi="Times New Roman" w:cs="Times New Roman"/>
          <w:sz w:val="24"/>
          <w:szCs w:val="24"/>
        </w:rPr>
        <w:t xml:space="preserve"> nella produzione del packaging innovativo non è stato </w:t>
      </w:r>
      <w:r w:rsidR="0055604D">
        <w:rPr>
          <w:rFonts w:ascii="Times New Roman" w:hAnsi="Times New Roman" w:cs="Times New Roman"/>
          <w:sz w:val="24"/>
          <w:szCs w:val="24"/>
        </w:rPr>
        <w:t xml:space="preserve">di conseguenza </w:t>
      </w:r>
      <w:r w:rsidR="006F25DF">
        <w:rPr>
          <w:rFonts w:ascii="Times New Roman" w:hAnsi="Times New Roman" w:cs="Times New Roman"/>
          <w:sz w:val="24"/>
          <w:szCs w:val="24"/>
        </w:rPr>
        <w:t xml:space="preserve">necessario ricorrere </w:t>
      </w:r>
      <w:r w:rsidR="0055604D">
        <w:rPr>
          <w:rFonts w:ascii="Times New Roman" w:hAnsi="Times New Roman" w:cs="Times New Roman"/>
          <w:sz w:val="24"/>
          <w:szCs w:val="24"/>
        </w:rPr>
        <w:t>ad</w:t>
      </w:r>
      <w:r w:rsidR="006F25DF">
        <w:rPr>
          <w:rFonts w:ascii="Times New Roman" w:hAnsi="Times New Roman" w:cs="Times New Roman"/>
          <w:sz w:val="24"/>
          <w:szCs w:val="24"/>
        </w:rPr>
        <w:t xml:space="preserve"> allocazion</w:t>
      </w:r>
      <w:r w:rsidR="0055604D">
        <w:rPr>
          <w:rFonts w:ascii="Times New Roman" w:hAnsi="Times New Roman" w:cs="Times New Roman"/>
          <w:sz w:val="24"/>
          <w:szCs w:val="24"/>
        </w:rPr>
        <w:t>i</w:t>
      </w:r>
      <w:r w:rsidR="006F25DF">
        <w:rPr>
          <w:rFonts w:ascii="Times New Roman" w:hAnsi="Times New Roman" w:cs="Times New Roman"/>
          <w:sz w:val="24"/>
          <w:szCs w:val="24"/>
        </w:rPr>
        <w:t xml:space="preserve"> di impatto. </w:t>
      </w:r>
      <w:r w:rsidR="008C757A" w:rsidRPr="00AE0949">
        <w:rPr>
          <w:rFonts w:ascii="Times New Roman" w:hAnsi="Times New Roman" w:cs="Times New Roman"/>
          <w:sz w:val="24"/>
          <w:szCs w:val="24"/>
        </w:rPr>
        <w:t xml:space="preserve">Le voci di inventario </w:t>
      </w:r>
      <w:r w:rsidR="001F5C0F">
        <w:rPr>
          <w:rFonts w:ascii="Times New Roman" w:hAnsi="Times New Roman" w:cs="Times New Roman"/>
          <w:sz w:val="24"/>
          <w:szCs w:val="24"/>
        </w:rPr>
        <w:t xml:space="preserve">considerate nell’analisi </w:t>
      </w:r>
      <w:r w:rsidR="008C757A" w:rsidRPr="00AE0949">
        <w:rPr>
          <w:rFonts w:ascii="Times New Roman" w:hAnsi="Times New Roman" w:cs="Times New Roman"/>
          <w:sz w:val="24"/>
          <w:szCs w:val="24"/>
        </w:rPr>
        <w:t>sono riportat</w:t>
      </w:r>
      <w:r w:rsidR="0055604D">
        <w:rPr>
          <w:rFonts w:ascii="Times New Roman" w:hAnsi="Times New Roman" w:cs="Times New Roman"/>
          <w:sz w:val="24"/>
          <w:szCs w:val="24"/>
        </w:rPr>
        <w:t>e</w:t>
      </w:r>
      <w:r w:rsidR="008C757A" w:rsidRPr="00AE0949">
        <w:rPr>
          <w:rFonts w:ascii="Times New Roman" w:hAnsi="Times New Roman" w:cs="Times New Roman"/>
          <w:sz w:val="24"/>
          <w:szCs w:val="24"/>
        </w:rPr>
        <w:t xml:space="preserve"> nella tabella sottostante e corrispondono a tutti i materiali e flussi di energia </w:t>
      </w:r>
      <w:r w:rsidR="008C757A" w:rsidRPr="00AE0949">
        <w:rPr>
          <w:rFonts w:ascii="Times New Roman" w:hAnsi="Times New Roman" w:cs="Times New Roman"/>
          <w:sz w:val="24"/>
          <w:szCs w:val="24"/>
        </w:rPr>
        <w:lastRenderedPageBreak/>
        <w:t xml:space="preserve">inclusi nei modelli LCA (creati nel software </w:t>
      </w:r>
      <w:proofErr w:type="spellStart"/>
      <w:r w:rsidR="008C757A" w:rsidRPr="00AE0949">
        <w:rPr>
          <w:rFonts w:ascii="Times New Roman" w:hAnsi="Times New Roman" w:cs="Times New Roman"/>
          <w:sz w:val="24"/>
          <w:szCs w:val="24"/>
        </w:rPr>
        <w:t>SimaPro</w:t>
      </w:r>
      <w:proofErr w:type="spellEnd"/>
      <w:r w:rsidR="008C757A" w:rsidRPr="00AE0949">
        <w:rPr>
          <w:rFonts w:ascii="Times New Roman" w:hAnsi="Times New Roman" w:cs="Times New Roman"/>
          <w:sz w:val="24"/>
          <w:szCs w:val="24"/>
        </w:rPr>
        <w:t>).</w:t>
      </w:r>
      <w:r w:rsidR="001F5C0F">
        <w:rPr>
          <w:rFonts w:ascii="Times New Roman" w:hAnsi="Times New Roman" w:cs="Times New Roman"/>
          <w:sz w:val="24"/>
          <w:szCs w:val="24"/>
        </w:rPr>
        <w:t xml:space="preserve"> In particolare</w:t>
      </w:r>
      <w:r w:rsidR="00F62BAA">
        <w:rPr>
          <w:rFonts w:ascii="Times New Roman" w:hAnsi="Times New Roman" w:cs="Times New Roman"/>
          <w:sz w:val="24"/>
          <w:szCs w:val="24"/>
        </w:rPr>
        <w:t>,</w:t>
      </w:r>
      <w:r w:rsidR="001F5C0F">
        <w:rPr>
          <w:rFonts w:ascii="Times New Roman" w:hAnsi="Times New Roman" w:cs="Times New Roman"/>
          <w:sz w:val="24"/>
          <w:szCs w:val="24"/>
        </w:rPr>
        <w:t xml:space="preserve"> le varie voci sono state suddivise per chiarezza in input energetici, input di materiali, prodotti in uscita dal cancello, rifiuti o residui</w:t>
      </w:r>
      <w:r w:rsidR="00F62BAA">
        <w:rPr>
          <w:rFonts w:ascii="Times New Roman" w:hAnsi="Times New Roman" w:cs="Times New Roman"/>
          <w:sz w:val="24"/>
          <w:szCs w:val="24"/>
        </w:rPr>
        <w:t xml:space="preserve"> come riportato in Tabella 1</w:t>
      </w:r>
      <w:r w:rsidR="001F5C0F">
        <w:rPr>
          <w:rFonts w:ascii="Times New Roman" w:hAnsi="Times New Roman" w:cs="Times New Roman"/>
          <w:sz w:val="24"/>
          <w:szCs w:val="24"/>
        </w:rPr>
        <w:t>.</w:t>
      </w:r>
      <w:r w:rsidR="00F62BAA">
        <w:rPr>
          <w:rFonts w:ascii="Times New Roman" w:hAnsi="Times New Roman" w:cs="Times New Roman"/>
          <w:sz w:val="24"/>
          <w:szCs w:val="24"/>
        </w:rPr>
        <w:t xml:space="preserve"> I dati primari relativi alle varie voci sono stati forniti dall’azienda durante la visita, le </w:t>
      </w:r>
      <w:proofErr w:type="gramStart"/>
      <w:r w:rsidR="00F62BAA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="00F62BAA">
        <w:rPr>
          <w:rFonts w:ascii="Times New Roman" w:hAnsi="Times New Roman" w:cs="Times New Roman"/>
          <w:sz w:val="24"/>
          <w:szCs w:val="24"/>
        </w:rPr>
        <w:t xml:space="preserve"> e gli incontri svolti nell’ambito del Progetto.</w:t>
      </w:r>
    </w:p>
    <w:p w14:paraId="6A70A8F6" w14:textId="77777777" w:rsidR="00F62BAA" w:rsidRDefault="00F62BAA" w:rsidP="00F62BA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4926" w:type="dxa"/>
        <w:jc w:val="center"/>
        <w:tblLook w:val="04A0" w:firstRow="1" w:lastRow="0" w:firstColumn="1" w:lastColumn="0" w:noHBand="0" w:noVBand="1"/>
      </w:tblPr>
      <w:tblGrid>
        <w:gridCol w:w="1824"/>
        <w:gridCol w:w="222"/>
        <w:gridCol w:w="960"/>
        <w:gridCol w:w="960"/>
        <w:gridCol w:w="960"/>
      </w:tblGrid>
      <w:tr w:rsidR="00B9066B" w14:paraId="755E0CF2" w14:textId="77777777" w:rsidTr="00B9066B">
        <w:trPr>
          <w:trHeight w:val="288"/>
          <w:jc w:val="center"/>
        </w:trPr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292B" w14:textId="77777777" w:rsidR="00B9066B" w:rsidRPr="00B9066B" w:rsidRDefault="00B9066B" w:rsidP="009463A2">
            <w:pPr>
              <w:spacing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B9066B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Consumi energetici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2A2A" w14:textId="77777777" w:rsidR="00B9066B" w:rsidRPr="00B9066B" w:rsidRDefault="00B9066B" w:rsidP="009463A2">
            <w:pPr>
              <w:spacing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B9066B">
              <w:rPr>
                <w:rFonts w:ascii="Calibri" w:hAnsi="Calibri" w:cs="Calibri"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7B66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F8B5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6F40AAE9" w14:textId="77777777" w:rsidTr="00B9066B">
        <w:trPr>
          <w:trHeight w:val="288"/>
          <w:jc w:val="center"/>
        </w:trPr>
        <w:tc>
          <w:tcPr>
            <w:tcW w:w="30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8DE9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Gasolio per raccolta paglia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EFFF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E6FF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6692EF67" w14:textId="77777777" w:rsidTr="00B9066B">
        <w:trPr>
          <w:trHeight w:val="288"/>
          <w:jc w:val="center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AA9A" w14:textId="1081DDD3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Gasolio </w:t>
            </w:r>
            <w:r w:rsidR="007D31D3">
              <w:rPr>
                <w:rFonts w:ascii="Calibri" w:hAnsi="Calibri" w:cs="Calibri"/>
                <w:color w:val="000000"/>
              </w:rPr>
              <w:t xml:space="preserve">per </w:t>
            </w:r>
            <w:r>
              <w:rPr>
                <w:rFonts w:ascii="Calibri" w:hAnsi="Calibri" w:cs="Calibri"/>
                <w:color w:val="000000"/>
              </w:rPr>
              <w:t>trasporto paglia in impianto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9676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35C35613" w14:textId="77777777" w:rsidTr="00B9066B">
        <w:trPr>
          <w:trHeight w:val="288"/>
          <w:jc w:val="center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27A6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Energia elettrica per macinazione paglia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CDFD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45BBB9C7" w14:textId="77777777" w:rsidTr="00B9066B">
        <w:trPr>
          <w:trHeight w:val="288"/>
          <w:jc w:val="center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F7C9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Energia elettrica per riscaldamento paglia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AE8A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2BDD6081" w14:textId="77777777" w:rsidTr="00B9066B">
        <w:trPr>
          <w:trHeight w:val="288"/>
          <w:jc w:val="center"/>
        </w:trPr>
        <w:tc>
          <w:tcPr>
            <w:tcW w:w="492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2D25F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Energia elettrica per pressatura paglia/biopolimero</w:t>
            </w:r>
          </w:p>
        </w:tc>
      </w:tr>
      <w:tr w:rsidR="00B9066B" w14:paraId="4D8D0DC3" w14:textId="77777777" w:rsidTr="00B9066B">
        <w:trPr>
          <w:trHeight w:val="288"/>
          <w:jc w:val="center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EE1B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Gasolio per trasporto biopolimero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7952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24BC3CE0" w14:textId="77777777" w:rsidTr="00B9066B">
        <w:trPr>
          <w:trHeight w:val="288"/>
          <w:jc w:val="center"/>
        </w:trPr>
        <w:tc>
          <w:tcPr>
            <w:tcW w:w="30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FFB5" w14:textId="77777777" w:rsidR="00B9066B" w:rsidRPr="00B9066B" w:rsidRDefault="00B9066B" w:rsidP="009463A2">
            <w:pPr>
              <w:spacing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B9066B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Consumi di materiali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9C24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05AB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6BD85229" w14:textId="77777777" w:rsidTr="00B9066B">
        <w:trPr>
          <w:trHeight w:val="288"/>
          <w:jc w:val="center"/>
        </w:trPr>
        <w:tc>
          <w:tcPr>
            <w:tcW w:w="30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295A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Quantità di biopolimero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4293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FC4A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1E596B59" w14:textId="77777777" w:rsidTr="00B9066B">
        <w:trPr>
          <w:trHeight w:val="288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5913" w14:textId="77777777" w:rsidR="00B9066B" w:rsidRPr="00B9066B" w:rsidRDefault="00B9066B" w:rsidP="009463A2">
            <w:pPr>
              <w:spacing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B9066B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Output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EFEB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BED1" w14:textId="77777777" w:rsidR="00B9066B" w:rsidRDefault="00B9066B" w:rsidP="009463A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5DD3" w14:textId="77777777" w:rsidR="00B9066B" w:rsidRDefault="00B9066B" w:rsidP="009463A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31E8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9066B" w14:paraId="50B0C21D" w14:textId="77777777" w:rsidTr="009463A2">
        <w:trPr>
          <w:trHeight w:val="68"/>
          <w:jc w:val="center"/>
        </w:trPr>
        <w:tc>
          <w:tcPr>
            <w:tcW w:w="30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7F58B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Biopackaging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innovativo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3C8E4" w14:textId="77777777" w:rsidR="00B9066B" w:rsidRDefault="00B9066B" w:rsidP="009463A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7BD1" w14:textId="77777777" w:rsidR="00B9066B" w:rsidRDefault="00B906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89AB499" w14:textId="77777777" w:rsidR="00F62BAA" w:rsidRDefault="00F62BAA" w:rsidP="00F62BA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FCB4DD2" w14:textId="760CF71A" w:rsidR="00F62BAA" w:rsidRDefault="00F62BAA" w:rsidP="00F62BA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Hlk162441431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Tabella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Voci di inventario considerate nello studio</w:t>
      </w:r>
    </w:p>
    <w:bookmarkEnd w:id="1"/>
    <w:p w14:paraId="1CFE6226" w14:textId="463DABE6" w:rsidR="00B50467" w:rsidRPr="00AE0949" w:rsidRDefault="00B50467" w:rsidP="00F62B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49449A" w14:textId="404C562A" w:rsidR="00393445" w:rsidRDefault="00F62BAA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tabella di inventario ottenuta è stata quindi convertita in impatti utilizzando i</w:t>
      </w:r>
      <w:r w:rsidRPr="00F62BAA">
        <w:rPr>
          <w:rFonts w:ascii="Times New Roman" w:hAnsi="Times New Roman" w:cs="Times New Roman"/>
          <w:sz w:val="24"/>
          <w:szCs w:val="24"/>
        </w:rPr>
        <w:t>l metodo LCIA CML_IA baseline,</w:t>
      </w:r>
      <w:r>
        <w:rPr>
          <w:rFonts w:ascii="Times New Roman" w:hAnsi="Times New Roman" w:cs="Times New Roman"/>
          <w:sz w:val="24"/>
          <w:szCs w:val="24"/>
        </w:rPr>
        <w:t xml:space="preserve"> uno dei più utilizzati in LCA e che consente poi effettuare comparazioni con altri studi presenti in letteratura scientifica basati sullo stesso metodo o su metodi simili. </w:t>
      </w:r>
      <w:r w:rsidR="00393445">
        <w:rPr>
          <w:rFonts w:ascii="Times New Roman" w:hAnsi="Times New Roman" w:cs="Times New Roman"/>
          <w:sz w:val="24"/>
          <w:szCs w:val="24"/>
        </w:rPr>
        <w:t>Come riportato per esteso nell’Obiettivo l</w:t>
      </w:r>
      <w:r w:rsidR="00393445" w:rsidRPr="00393445">
        <w:rPr>
          <w:rFonts w:ascii="Times New Roman" w:hAnsi="Times New Roman" w:cs="Times New Roman"/>
          <w:sz w:val="24"/>
          <w:szCs w:val="24"/>
        </w:rPr>
        <w:t xml:space="preserve">e categorie </w:t>
      </w:r>
      <w:r w:rsidR="00393445">
        <w:rPr>
          <w:rFonts w:ascii="Times New Roman" w:hAnsi="Times New Roman" w:cs="Times New Roman"/>
          <w:sz w:val="24"/>
          <w:szCs w:val="24"/>
        </w:rPr>
        <w:t xml:space="preserve">di impatto </w:t>
      </w:r>
      <w:r w:rsidR="00393445" w:rsidRPr="00393445">
        <w:rPr>
          <w:rFonts w:ascii="Times New Roman" w:hAnsi="Times New Roman" w:cs="Times New Roman"/>
          <w:sz w:val="24"/>
          <w:szCs w:val="24"/>
        </w:rPr>
        <w:t xml:space="preserve">considerate </w:t>
      </w:r>
      <w:r w:rsidR="00393445">
        <w:rPr>
          <w:rFonts w:ascii="Times New Roman" w:hAnsi="Times New Roman" w:cs="Times New Roman"/>
          <w:sz w:val="24"/>
          <w:szCs w:val="24"/>
        </w:rPr>
        <w:t xml:space="preserve">nel CML_IA </w:t>
      </w:r>
      <w:r w:rsidR="00393445" w:rsidRPr="00393445">
        <w:rPr>
          <w:rFonts w:ascii="Times New Roman" w:hAnsi="Times New Roman" w:cs="Times New Roman"/>
          <w:sz w:val="24"/>
          <w:szCs w:val="24"/>
        </w:rPr>
        <w:t>sono: GWP</w:t>
      </w:r>
      <w:r w:rsidR="00393445">
        <w:rPr>
          <w:rFonts w:ascii="Times New Roman" w:hAnsi="Times New Roman" w:cs="Times New Roman"/>
          <w:sz w:val="24"/>
          <w:szCs w:val="24"/>
        </w:rPr>
        <w:t>,</w:t>
      </w:r>
      <w:r w:rsidR="00393445" w:rsidRPr="00393445">
        <w:rPr>
          <w:rFonts w:ascii="Times New Roman" w:hAnsi="Times New Roman" w:cs="Times New Roman"/>
          <w:sz w:val="24"/>
          <w:szCs w:val="24"/>
        </w:rPr>
        <w:t xml:space="preserve"> AP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EP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POFP</w:t>
      </w:r>
      <w:r w:rsidR="00393445">
        <w:rPr>
          <w:rFonts w:ascii="Times New Roman" w:hAnsi="Times New Roman" w:cs="Times New Roman"/>
          <w:sz w:val="24"/>
          <w:szCs w:val="24"/>
        </w:rPr>
        <w:t xml:space="preserve">, ADP </w:t>
      </w:r>
      <w:proofErr w:type="spellStart"/>
      <w:r w:rsidR="00393445">
        <w:rPr>
          <w:rFonts w:ascii="Times New Roman" w:hAnsi="Times New Roman" w:cs="Times New Roman"/>
          <w:sz w:val="24"/>
          <w:szCs w:val="24"/>
        </w:rPr>
        <w:t>fossil</w:t>
      </w:r>
      <w:proofErr w:type="spellEnd"/>
      <w:r w:rsidR="00393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445">
        <w:rPr>
          <w:rFonts w:ascii="Times New Roman" w:hAnsi="Times New Roman" w:cs="Times New Roman"/>
          <w:sz w:val="24"/>
          <w:szCs w:val="24"/>
        </w:rPr>
        <w:t>fuels</w:t>
      </w:r>
      <w:proofErr w:type="spellEnd"/>
      <w:r w:rsidR="00393445">
        <w:rPr>
          <w:rFonts w:ascii="Times New Roman" w:hAnsi="Times New Roman" w:cs="Times New Roman"/>
          <w:sz w:val="24"/>
          <w:szCs w:val="24"/>
        </w:rPr>
        <w:t xml:space="preserve">, ADP </w:t>
      </w:r>
      <w:proofErr w:type="spellStart"/>
      <w:r w:rsidR="00393445">
        <w:rPr>
          <w:rFonts w:ascii="Times New Roman" w:hAnsi="Times New Roman" w:cs="Times New Roman"/>
          <w:sz w:val="24"/>
          <w:szCs w:val="24"/>
        </w:rPr>
        <w:t>materials</w:t>
      </w:r>
      <w:proofErr w:type="spellEnd"/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ODP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HT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FAE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MAE</w:t>
      </w:r>
      <w:r w:rsidR="00393445">
        <w:rPr>
          <w:rFonts w:ascii="Times New Roman" w:hAnsi="Times New Roman" w:cs="Times New Roman"/>
          <w:sz w:val="24"/>
          <w:szCs w:val="24"/>
        </w:rPr>
        <w:t xml:space="preserve">, </w:t>
      </w:r>
      <w:r w:rsidR="00393445" w:rsidRPr="00393445">
        <w:rPr>
          <w:rFonts w:ascii="Times New Roman" w:hAnsi="Times New Roman" w:cs="Times New Roman"/>
          <w:sz w:val="24"/>
          <w:szCs w:val="24"/>
        </w:rPr>
        <w:t>TE.</w:t>
      </w:r>
    </w:p>
    <w:p w14:paraId="27304BE1" w14:textId="49A10F3D" w:rsidR="00F62BAA" w:rsidRDefault="00F62BAA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effettuare tale valutazione i dati di inventario sono stati utilizzati come input del software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SimaPro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FBC">
        <w:rPr>
          <w:rFonts w:ascii="Times New Roman" w:hAnsi="Times New Roman" w:cs="Times New Roman"/>
          <w:sz w:val="24"/>
          <w:szCs w:val="24"/>
        </w:rPr>
        <w:t xml:space="preserve">(Figura 2) </w:t>
      </w:r>
      <w:r>
        <w:rPr>
          <w:rFonts w:ascii="Times New Roman" w:hAnsi="Times New Roman" w:cs="Times New Roman"/>
          <w:sz w:val="24"/>
          <w:szCs w:val="24"/>
        </w:rPr>
        <w:t xml:space="preserve">in dotazione presso il Laboratorio </w:t>
      </w:r>
      <w:proofErr w:type="spellStart"/>
      <w:r>
        <w:rPr>
          <w:rFonts w:ascii="Times New Roman" w:hAnsi="Times New Roman" w:cs="Times New Roman"/>
          <w:sz w:val="24"/>
          <w:szCs w:val="24"/>
        </w:rPr>
        <w:t>LiSEA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(Laboratorio di Sostenibilità Energetico Ambientale) del Dipartimento di Scienze Agrarie Alimentari e Ambientali.</w:t>
      </w:r>
      <w:r w:rsidR="00AE6276">
        <w:rPr>
          <w:rFonts w:ascii="Times New Roman" w:hAnsi="Times New Roman" w:cs="Times New Roman"/>
          <w:sz w:val="24"/>
          <w:szCs w:val="24"/>
        </w:rPr>
        <w:t xml:space="preserve"> In pratica sono stati creati i processi presenti nel sistema oggetto di studio e sono stati inseriti i dati forniti dall’azienda capofila riferendoli a</w:t>
      </w:r>
      <w:r w:rsidR="007A713F">
        <w:rPr>
          <w:rFonts w:ascii="Times New Roman" w:hAnsi="Times New Roman" w:cs="Times New Roman"/>
          <w:sz w:val="24"/>
          <w:szCs w:val="24"/>
        </w:rPr>
        <w:t>l</w:t>
      </w:r>
      <w:r w:rsidR="00AE6276">
        <w:rPr>
          <w:rFonts w:ascii="Times New Roman" w:hAnsi="Times New Roman" w:cs="Times New Roman"/>
          <w:sz w:val="24"/>
          <w:szCs w:val="24"/>
        </w:rPr>
        <w:t xml:space="preserve"> prodott</w:t>
      </w:r>
      <w:r w:rsidR="007A713F">
        <w:rPr>
          <w:rFonts w:ascii="Times New Roman" w:hAnsi="Times New Roman" w:cs="Times New Roman"/>
          <w:sz w:val="24"/>
          <w:szCs w:val="24"/>
        </w:rPr>
        <w:t>o</w:t>
      </w:r>
      <w:r w:rsidR="00AE6276">
        <w:rPr>
          <w:rFonts w:ascii="Times New Roman" w:hAnsi="Times New Roman" w:cs="Times New Roman"/>
          <w:sz w:val="24"/>
          <w:szCs w:val="24"/>
        </w:rPr>
        <w:t xml:space="preserve"> in uscita dal sistema.</w:t>
      </w:r>
      <w:r w:rsidR="007A713F">
        <w:rPr>
          <w:rFonts w:ascii="Times New Roman" w:hAnsi="Times New Roman" w:cs="Times New Roman"/>
          <w:sz w:val="24"/>
          <w:szCs w:val="24"/>
        </w:rPr>
        <w:t xml:space="preserve"> </w:t>
      </w:r>
      <w:r w:rsidR="00AE6276">
        <w:rPr>
          <w:rFonts w:ascii="Times New Roman" w:hAnsi="Times New Roman" w:cs="Times New Roman"/>
          <w:sz w:val="24"/>
          <w:szCs w:val="24"/>
        </w:rPr>
        <w:t xml:space="preserve">Il software </w:t>
      </w:r>
      <w:proofErr w:type="spellStart"/>
      <w:r w:rsidR="00AE6276">
        <w:rPr>
          <w:rFonts w:ascii="Times New Roman" w:hAnsi="Times New Roman" w:cs="Times New Roman"/>
          <w:sz w:val="24"/>
          <w:szCs w:val="24"/>
        </w:rPr>
        <w:t>SimaPro</w:t>
      </w:r>
      <w:proofErr w:type="spellEnd"/>
      <w:r w:rsidR="00AE6276">
        <w:rPr>
          <w:rFonts w:ascii="Times New Roman" w:hAnsi="Times New Roman" w:cs="Times New Roman"/>
          <w:sz w:val="24"/>
          <w:szCs w:val="24"/>
        </w:rPr>
        <w:t>, oltre ai databa</w:t>
      </w:r>
      <w:r w:rsidR="00D53761">
        <w:rPr>
          <w:rFonts w:ascii="Times New Roman" w:hAnsi="Times New Roman" w:cs="Times New Roman"/>
          <w:sz w:val="24"/>
          <w:szCs w:val="24"/>
        </w:rPr>
        <w:t>se</w:t>
      </w:r>
      <w:r w:rsidR="00AE6276">
        <w:rPr>
          <w:rFonts w:ascii="Times New Roman" w:hAnsi="Times New Roman" w:cs="Times New Roman"/>
          <w:sz w:val="24"/>
          <w:szCs w:val="24"/>
        </w:rPr>
        <w:t xml:space="preserve"> LCA precedentemente citati, contiene i fattori di caratterizzazione che consentono di convertire </w:t>
      </w:r>
      <w:r w:rsidR="00393445">
        <w:rPr>
          <w:rFonts w:ascii="Times New Roman" w:hAnsi="Times New Roman" w:cs="Times New Roman"/>
          <w:sz w:val="24"/>
          <w:szCs w:val="24"/>
        </w:rPr>
        <w:t>le sostanze relative alle voci di inventario</w:t>
      </w:r>
      <w:r w:rsidR="00AE6276">
        <w:rPr>
          <w:rFonts w:ascii="Times New Roman" w:hAnsi="Times New Roman" w:cs="Times New Roman"/>
          <w:sz w:val="24"/>
          <w:szCs w:val="24"/>
        </w:rPr>
        <w:t xml:space="preserve"> in impatti</w:t>
      </w:r>
      <w:r w:rsidR="00393445">
        <w:rPr>
          <w:rFonts w:ascii="Times New Roman" w:hAnsi="Times New Roman" w:cs="Times New Roman"/>
          <w:sz w:val="24"/>
          <w:szCs w:val="24"/>
        </w:rPr>
        <w:t>.</w:t>
      </w:r>
    </w:p>
    <w:p w14:paraId="76F7972A" w14:textId="718F23E9" w:rsidR="00D53761" w:rsidRDefault="00D53761" w:rsidP="00AE09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EEFC5" w14:textId="73A5072E" w:rsidR="00F62BAA" w:rsidRDefault="000C0ECB" w:rsidP="009463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FA40D39" wp14:editId="26DF0F9F">
            <wp:extent cx="5318388" cy="2987040"/>
            <wp:effectExtent l="0" t="0" r="0" b="3810"/>
            <wp:docPr id="14761691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398" cy="299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E8205" w14:textId="403BBE8D" w:rsidR="00857FBC" w:rsidRDefault="00857FBC" w:rsidP="00857FB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Hlk159580292"/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Figura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C0E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che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rmata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SimaPro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riferita al Progetto</w:t>
      </w:r>
    </w:p>
    <w:bookmarkEnd w:id="2"/>
    <w:p w14:paraId="62AA366F" w14:textId="73B7B8A3" w:rsidR="00857FBC" w:rsidRPr="00857FBC" w:rsidRDefault="00857FBC" w:rsidP="00857FBC">
      <w:pPr>
        <w:pStyle w:val="Titolo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857FBC">
        <w:rPr>
          <w:rFonts w:ascii="Times New Roman" w:hAnsi="Times New Roman" w:cs="Times New Roman"/>
          <w:color w:val="auto"/>
        </w:rPr>
        <w:t>Risultati</w:t>
      </w:r>
    </w:p>
    <w:p w14:paraId="43C16BC1" w14:textId="77777777" w:rsidR="00857FBC" w:rsidRDefault="00857FBC" w:rsidP="00AE09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DF1D9" w14:textId="4B9EB1B5" w:rsidR="009E06CE" w:rsidRPr="00AE0949" w:rsidRDefault="009E06CE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 xml:space="preserve">I risultati </w:t>
      </w:r>
      <w:r w:rsidR="00BE6581">
        <w:rPr>
          <w:rFonts w:ascii="Times New Roman" w:hAnsi="Times New Roman" w:cs="Times New Roman"/>
          <w:sz w:val="24"/>
          <w:szCs w:val="24"/>
        </w:rPr>
        <w:t xml:space="preserve">di impatto ambientale </w:t>
      </w:r>
      <w:r w:rsidR="00BE6581" w:rsidRPr="00AE0949">
        <w:rPr>
          <w:rFonts w:ascii="Times New Roman" w:hAnsi="Times New Roman" w:cs="Times New Roman"/>
          <w:sz w:val="24"/>
          <w:szCs w:val="24"/>
        </w:rPr>
        <w:t xml:space="preserve">per </w:t>
      </w:r>
      <w:r w:rsidR="00BE6581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="00BE6581"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 w:rsidR="00BE6581" w:rsidRPr="00AE0949">
        <w:rPr>
          <w:rFonts w:ascii="Times New Roman" w:hAnsi="Times New Roman" w:cs="Times New Roman"/>
          <w:sz w:val="24"/>
          <w:szCs w:val="24"/>
        </w:rPr>
        <w:t xml:space="preserve"> </w:t>
      </w:r>
      <w:r w:rsidR="00BE6581">
        <w:rPr>
          <w:rFonts w:ascii="Times New Roman" w:hAnsi="Times New Roman" w:cs="Times New Roman"/>
          <w:sz w:val="24"/>
          <w:szCs w:val="24"/>
        </w:rPr>
        <w:t xml:space="preserve">innovativo </w:t>
      </w:r>
      <w:r w:rsidRPr="00AE0949">
        <w:rPr>
          <w:rFonts w:ascii="Times New Roman" w:hAnsi="Times New Roman" w:cs="Times New Roman"/>
          <w:sz w:val="24"/>
          <w:szCs w:val="24"/>
        </w:rPr>
        <w:t xml:space="preserve">sono riportati </w:t>
      </w:r>
      <w:r w:rsidR="001F6079">
        <w:rPr>
          <w:rFonts w:ascii="Times New Roman" w:hAnsi="Times New Roman" w:cs="Times New Roman"/>
          <w:sz w:val="24"/>
          <w:szCs w:val="24"/>
        </w:rPr>
        <w:t xml:space="preserve">di seguito in </w:t>
      </w:r>
      <w:r w:rsidR="00BE6581">
        <w:rPr>
          <w:rFonts w:ascii="Times New Roman" w:hAnsi="Times New Roman" w:cs="Times New Roman"/>
          <w:sz w:val="24"/>
          <w:szCs w:val="24"/>
        </w:rPr>
        <w:t xml:space="preserve">tabella 2 e nelle </w:t>
      </w:r>
      <w:r w:rsidR="001F6079">
        <w:rPr>
          <w:rFonts w:ascii="Times New Roman" w:hAnsi="Times New Roman" w:cs="Times New Roman"/>
          <w:sz w:val="24"/>
          <w:szCs w:val="24"/>
        </w:rPr>
        <w:t>figur</w:t>
      </w:r>
      <w:r w:rsidR="00BE6581">
        <w:rPr>
          <w:rFonts w:ascii="Times New Roman" w:hAnsi="Times New Roman" w:cs="Times New Roman"/>
          <w:sz w:val="24"/>
          <w:szCs w:val="24"/>
        </w:rPr>
        <w:t>e da</w:t>
      </w:r>
      <w:r w:rsidR="001F6079">
        <w:rPr>
          <w:rFonts w:ascii="Times New Roman" w:hAnsi="Times New Roman" w:cs="Times New Roman"/>
          <w:sz w:val="24"/>
          <w:szCs w:val="24"/>
        </w:rPr>
        <w:t xml:space="preserve"> 3</w:t>
      </w:r>
      <w:bookmarkStart w:id="3" w:name="_Hlk159578079"/>
      <w:r w:rsidR="00BE6581">
        <w:rPr>
          <w:rFonts w:ascii="Times New Roman" w:hAnsi="Times New Roman" w:cs="Times New Roman"/>
          <w:sz w:val="24"/>
          <w:szCs w:val="24"/>
        </w:rPr>
        <w:t xml:space="preserve"> a 6 sono riportati in dettaglio i risultati dell’analisi di contribuzione dei principali impatti ambientali. </w:t>
      </w:r>
      <w:r w:rsidR="00D53761">
        <w:rPr>
          <w:rFonts w:ascii="Times New Roman" w:hAnsi="Times New Roman" w:cs="Times New Roman"/>
          <w:sz w:val="24"/>
          <w:szCs w:val="24"/>
        </w:rPr>
        <w:t>Si ricorda per chiarezza che i</w:t>
      </w:r>
      <w:r w:rsidRPr="00AE0949">
        <w:rPr>
          <w:rFonts w:ascii="Times New Roman" w:hAnsi="Times New Roman" w:cs="Times New Roman"/>
          <w:sz w:val="24"/>
          <w:szCs w:val="24"/>
        </w:rPr>
        <w:t xml:space="preserve">l metodo LCIA utilizzato è il CML_IA baseline, </w:t>
      </w:r>
      <w:bookmarkEnd w:id="3"/>
      <w:r w:rsidRPr="00AE0949">
        <w:rPr>
          <w:rFonts w:ascii="Times New Roman" w:hAnsi="Times New Roman" w:cs="Times New Roman"/>
          <w:sz w:val="24"/>
          <w:szCs w:val="24"/>
        </w:rPr>
        <w:t>ampiamente utilizzato a scala europea</w:t>
      </w:r>
      <w:r w:rsidR="00B50467" w:rsidRPr="00AE0949">
        <w:rPr>
          <w:rFonts w:ascii="Times New Roman" w:hAnsi="Times New Roman" w:cs="Times New Roman"/>
          <w:sz w:val="24"/>
          <w:szCs w:val="24"/>
        </w:rPr>
        <w:t xml:space="preserve"> e </w:t>
      </w:r>
      <w:r w:rsidR="001F6079">
        <w:rPr>
          <w:rFonts w:ascii="Times New Roman" w:hAnsi="Times New Roman" w:cs="Times New Roman"/>
          <w:sz w:val="24"/>
          <w:szCs w:val="24"/>
        </w:rPr>
        <w:t>si utilizza</w:t>
      </w:r>
      <w:r w:rsidR="00B50467" w:rsidRPr="00AE0949">
        <w:rPr>
          <w:rFonts w:ascii="Times New Roman" w:hAnsi="Times New Roman" w:cs="Times New Roman"/>
          <w:sz w:val="24"/>
          <w:szCs w:val="24"/>
        </w:rPr>
        <w:t xml:space="preserve"> come unità funzionale </w:t>
      </w:r>
      <w:bookmarkStart w:id="4" w:name="_Hlk159575558"/>
      <w:r w:rsidR="00B50467" w:rsidRPr="00AE0949">
        <w:rPr>
          <w:rFonts w:ascii="Times New Roman" w:hAnsi="Times New Roman" w:cs="Times New Roman"/>
          <w:sz w:val="24"/>
          <w:szCs w:val="24"/>
        </w:rPr>
        <w:t xml:space="preserve">1 </w:t>
      </w:r>
      <w:r w:rsidR="00BE6581">
        <w:rPr>
          <w:rFonts w:ascii="Times New Roman" w:hAnsi="Times New Roman" w:cs="Times New Roman"/>
          <w:sz w:val="24"/>
          <w:szCs w:val="24"/>
        </w:rPr>
        <w:t xml:space="preserve">singolo sistema di imballaggio. </w:t>
      </w:r>
      <w:bookmarkEnd w:id="4"/>
    </w:p>
    <w:p w14:paraId="5A23B4CE" w14:textId="7F5207D6" w:rsidR="001F6079" w:rsidRDefault="00BE6581" w:rsidP="001F607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5" w:name="_Hlk159583455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Tabella 2</w:t>
      </w:r>
      <w:r w:rsidR="001F6079"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F60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1F6079"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F60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Risultat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="001F60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dell’analisi LCA del sistema in esame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1296"/>
        <w:gridCol w:w="972"/>
        <w:gridCol w:w="1417"/>
        <w:gridCol w:w="1134"/>
        <w:gridCol w:w="993"/>
        <w:gridCol w:w="992"/>
      </w:tblGrid>
      <w:tr w:rsidR="00BE6581" w:rsidRPr="00BE6581" w14:paraId="64F05464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5"/>
          <w:p w14:paraId="1F297A7B" w14:textId="77777777" w:rsidR="00BE6581" w:rsidRPr="00BE6581" w:rsidRDefault="00BE6581" w:rsidP="00BE6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BE65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GB" w:eastAsia="en-GB"/>
                <w14:ligatures w14:val="none"/>
              </w:rPr>
              <w:t>Biopackaging</w:t>
            </w:r>
            <w:proofErr w:type="spellEnd"/>
            <w:r w:rsidRPr="00BE65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 RICREA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85B2" w14:textId="77777777" w:rsidR="00BE6581" w:rsidRPr="00BE6581" w:rsidRDefault="00BE6581" w:rsidP="00BE6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BC4E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07B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D7DA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7F84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C312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</w:tr>
      <w:tr w:rsidR="00BE6581" w:rsidRPr="00BE6581" w14:paraId="528BFF57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6BC6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Impact category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76E6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Unit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4C03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Totale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1609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Raccolta</w:t>
            </w:r>
            <w:proofErr w:type="spellEnd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paglia</w:t>
            </w:r>
            <w:proofErr w:type="spellEnd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 e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trasporti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365A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Produzione</w:t>
            </w:r>
            <w:proofErr w:type="spellEnd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bioplastica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07CB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proofErr w:type="spellStart"/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Processi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BC34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Compost</w:t>
            </w:r>
          </w:p>
        </w:tc>
      </w:tr>
      <w:tr w:rsidR="00BE6581" w:rsidRPr="00BE6581" w14:paraId="56899D03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8E63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Abiotic depletion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761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Sb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1ECA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2,75E-06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215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7,60E-08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1D08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2,23E-06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985E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9,85E-07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2D89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-5,39E-07</w:t>
            </w:r>
          </w:p>
        </w:tc>
      </w:tr>
      <w:tr w:rsidR="00BE6581" w:rsidRPr="00BE6581" w14:paraId="4DCEB434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576D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Abiotic depletion (fossil fuels)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DA8D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MJ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00B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6,47E+00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DD0C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1,42E+00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DF2A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4,19E+00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24DF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1,33E+00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7E50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-4,73E-01</w:t>
            </w:r>
          </w:p>
        </w:tc>
      </w:tr>
      <w:tr w:rsidR="00BE6581" w:rsidRPr="00BE6581" w14:paraId="5A2EECCB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1386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Global warming (GWP100a)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ACFD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CO2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06F4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2,76E-01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9C7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2,56E-02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E880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1,78E-01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78F3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1,00E-01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E54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-2,72E-02</w:t>
            </w:r>
          </w:p>
        </w:tc>
      </w:tr>
      <w:tr w:rsidR="00BE6581" w:rsidRPr="00BE6581" w14:paraId="098CE8B2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FD17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Ozone layer depletion (ODP)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30EC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CFC-11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B836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6,20E-08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770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1,85E-08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59E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3,35E-08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5061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1,36E-08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56D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-3,55E-09</w:t>
            </w:r>
          </w:p>
        </w:tc>
      </w:tr>
      <w:tr w:rsidR="00BE6581" w:rsidRPr="00BE6581" w14:paraId="6F7D405B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BACB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Human toxicity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FE8C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23F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4,22E-02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86B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3,23E-03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D4BA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3,13E-02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DC21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1,08E-02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C1D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-3,15E-03</w:t>
            </w:r>
          </w:p>
        </w:tc>
      </w:tr>
      <w:tr w:rsidR="00BE6581" w:rsidRPr="00BE6581" w14:paraId="321EBF0D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D3AD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Fresh water aquatic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ecotox</w:t>
            </w:r>
            <w:proofErr w:type="spellEnd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6DFD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4A18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3,14E-02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43A1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2,50E-03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20DA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2,43E-02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08D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6,98E-03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CC91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-2,43E-03</w:t>
            </w:r>
          </w:p>
        </w:tc>
      </w:tr>
      <w:tr w:rsidR="00BE6581" w:rsidRPr="00BE6581" w14:paraId="2BDD9C6C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3089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Marine aquatic ecotoxicity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D74E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9583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1,46E+02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BC0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7,70E+00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032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1,10E+02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02F9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4,44E+01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D93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-1,57E+01</w:t>
            </w:r>
          </w:p>
        </w:tc>
      </w:tr>
      <w:tr w:rsidR="00BE6581" w:rsidRPr="00BE6581" w14:paraId="6A10B76C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B0BA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Terrestrial ecotoxicity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B313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C22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5,48E-04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7136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9,19E-05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FCCF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3,87E-04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630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1,19E-04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9E24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-4,90E-05</w:t>
            </w:r>
          </w:p>
        </w:tc>
      </w:tr>
      <w:tr w:rsidR="00BE6581" w:rsidRPr="00BE6581" w14:paraId="009E53A7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9D1A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Photochemical oxidation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360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C2H4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6E47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7,13E-05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4BC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7,47E-06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A453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5,04E-05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E33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1,93E-05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61E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-5,94E-06</w:t>
            </w:r>
          </w:p>
        </w:tc>
      </w:tr>
      <w:tr w:rsidR="00BE6581" w:rsidRPr="00BE6581" w14:paraId="7EA884DF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EFC1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Acidification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A0E5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SO2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581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1,76E-03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6D14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1,81E-04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5721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1,31E-03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760B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4,30E-04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2A9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-1,61E-04</w:t>
            </w:r>
          </w:p>
        </w:tc>
      </w:tr>
      <w:tr w:rsidR="00BE6581" w:rsidRPr="00BE6581" w14:paraId="31FDA125" w14:textId="77777777" w:rsidTr="00BE6581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4AB0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Eutrophication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F62A" w14:textId="77777777" w:rsidR="00BE6581" w:rsidRPr="00BE6581" w:rsidRDefault="00BE6581" w:rsidP="00BE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 xml:space="preserve">kg PO4--- </w:t>
            </w:r>
            <w:proofErr w:type="spellStart"/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73E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5,03E-04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A202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2,68E-05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F8B3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3,87E-04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B9ED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1,29E-04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9D35" w14:textId="77777777" w:rsidR="00BE6581" w:rsidRPr="00BE6581" w:rsidRDefault="00BE6581" w:rsidP="00BE6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</w:pPr>
            <w:r w:rsidRPr="00BE658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en-GB"/>
                <w14:ligatures w14:val="none"/>
              </w:rPr>
              <w:t>-3,92E-05</w:t>
            </w:r>
          </w:p>
        </w:tc>
      </w:tr>
    </w:tbl>
    <w:p w14:paraId="5274977F" w14:textId="508F5531" w:rsidR="00AC5116" w:rsidRDefault="00AC5116" w:rsidP="00AC511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Figura 3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Analisi di contribuzione d’impatto del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 termini di GWP</w:t>
      </w:r>
    </w:p>
    <w:p w14:paraId="085BA73E" w14:textId="146CF0DB" w:rsidR="00AC5116" w:rsidRDefault="00AC5116" w:rsidP="00BE658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3260AC45" wp14:editId="01CB0855">
            <wp:extent cx="4572000" cy="3977640"/>
            <wp:effectExtent l="0" t="0" r="0" b="3810"/>
            <wp:docPr id="21155539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DCB2F51-E63C-4DEA-BA77-7586A19743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B2686D9" w14:textId="77777777" w:rsidR="009463A2" w:rsidRDefault="009463A2" w:rsidP="00BE658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34549A9" w14:textId="2C29C95F" w:rsidR="00BE6581" w:rsidRDefault="00BE6581" w:rsidP="00BE658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Figura </w:t>
      </w:r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Analisi di contribuzione d’impatto del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 termini di </w:t>
      </w:r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materials</w:t>
      </w:r>
      <w:proofErr w:type="spellEnd"/>
    </w:p>
    <w:p w14:paraId="210804B6" w14:textId="18FE76DF" w:rsidR="00BE6581" w:rsidRDefault="00BE6581" w:rsidP="00BE658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522FCDC" wp14:editId="1F0E6DAD">
            <wp:extent cx="4572000" cy="3581400"/>
            <wp:effectExtent l="0" t="0" r="0" b="0"/>
            <wp:docPr id="101829004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77B015B-5BB3-9BBF-A284-E6E0961A32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DB7862C" w14:textId="77777777" w:rsidR="00BE6581" w:rsidRDefault="00BE6581" w:rsidP="00BE658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6FF53F3" w14:textId="74F92DEB" w:rsidR="00BE6581" w:rsidRDefault="00BE6581" w:rsidP="00BE658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6" w:name="_Hlk162442202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Figura </w:t>
      </w:r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Analisi di contribuzione d’impatto del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 termini di </w:t>
      </w:r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ADP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fossil</w:t>
      </w:r>
      <w:proofErr w:type="spellEnd"/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AC5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fuels</w:t>
      </w:r>
      <w:proofErr w:type="spellEnd"/>
    </w:p>
    <w:bookmarkEnd w:id="6"/>
    <w:p w14:paraId="3FF1F9F7" w14:textId="34C28D2F" w:rsidR="00BE6581" w:rsidRDefault="00AC5116" w:rsidP="00AC511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6AF1958" wp14:editId="626CE17E">
            <wp:extent cx="4572000" cy="3436620"/>
            <wp:effectExtent l="0" t="0" r="0" b="11430"/>
            <wp:docPr id="174757263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3595979-6989-4846-B50B-D1DE38B921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C325256" w14:textId="77777777" w:rsidR="009463A2" w:rsidRDefault="009463A2" w:rsidP="00EB18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F2961" w14:textId="422C6363" w:rsidR="007F4B8A" w:rsidRDefault="007F4B8A" w:rsidP="007F4B8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Figura 6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62B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Analisi di contribuzione d’impatto del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 termini di HT</w:t>
      </w:r>
    </w:p>
    <w:p w14:paraId="39FC09A6" w14:textId="186725D2" w:rsidR="00BE6581" w:rsidRDefault="007F4B8A" w:rsidP="007F4B8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822A5C2" wp14:editId="67CF7874">
            <wp:extent cx="4572000" cy="3276600"/>
            <wp:effectExtent l="0" t="0" r="0" b="0"/>
            <wp:docPr id="76780002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90A5085-5C1E-47FA-8FFD-5DA31556A1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87BBB9" w14:textId="77777777" w:rsidR="009463A2" w:rsidRDefault="009463A2" w:rsidP="00EB18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77AD9" w14:textId="018D65D1" w:rsidR="009E06CE" w:rsidRDefault="009E06CE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949">
        <w:rPr>
          <w:rFonts w:ascii="Times New Roman" w:hAnsi="Times New Roman" w:cs="Times New Roman"/>
          <w:sz w:val="24"/>
          <w:szCs w:val="24"/>
        </w:rPr>
        <w:t xml:space="preserve">Per quanto riguarda </w:t>
      </w:r>
      <w:r w:rsidR="00EE6FCE">
        <w:rPr>
          <w:rFonts w:ascii="Times New Roman" w:hAnsi="Times New Roman" w:cs="Times New Roman"/>
          <w:sz w:val="24"/>
          <w:szCs w:val="24"/>
        </w:rPr>
        <w:t xml:space="preserve">l’analisi di contribuzione delle principali categorie di impatto </w:t>
      </w:r>
      <w:r w:rsidR="000302D3">
        <w:rPr>
          <w:rFonts w:ascii="Times New Roman" w:hAnsi="Times New Roman" w:cs="Times New Roman"/>
          <w:sz w:val="24"/>
          <w:szCs w:val="24"/>
        </w:rPr>
        <w:t>dalle figure risulta</w:t>
      </w:r>
      <w:r w:rsidR="00EE6FCE">
        <w:rPr>
          <w:rFonts w:ascii="Times New Roman" w:hAnsi="Times New Roman" w:cs="Times New Roman"/>
          <w:sz w:val="24"/>
          <w:szCs w:val="24"/>
        </w:rPr>
        <w:t xml:space="preserve"> eviden</w:t>
      </w:r>
      <w:r w:rsidR="000302D3">
        <w:rPr>
          <w:rFonts w:ascii="Times New Roman" w:hAnsi="Times New Roman" w:cs="Times New Roman"/>
          <w:sz w:val="24"/>
          <w:szCs w:val="24"/>
        </w:rPr>
        <w:t>te</w:t>
      </w:r>
      <w:r w:rsidR="00EE6FCE">
        <w:rPr>
          <w:rFonts w:ascii="Times New Roman" w:hAnsi="Times New Roman" w:cs="Times New Roman"/>
          <w:sz w:val="24"/>
          <w:szCs w:val="24"/>
        </w:rPr>
        <w:t xml:space="preserve">, come atteso, la rilevanza della percentuale di biopolimero legata principalmente al processo di produzione dello stesso (64% per GWP, 81% per ADP </w:t>
      </w:r>
      <w:proofErr w:type="spellStart"/>
      <w:r w:rsidR="00EE6FCE">
        <w:rPr>
          <w:rFonts w:ascii="Times New Roman" w:hAnsi="Times New Roman" w:cs="Times New Roman"/>
          <w:sz w:val="24"/>
          <w:szCs w:val="24"/>
        </w:rPr>
        <w:t>materials</w:t>
      </w:r>
      <w:proofErr w:type="spellEnd"/>
      <w:r w:rsidR="00EE6FCE">
        <w:rPr>
          <w:rFonts w:ascii="Times New Roman" w:hAnsi="Times New Roman" w:cs="Times New Roman"/>
          <w:sz w:val="24"/>
          <w:szCs w:val="24"/>
        </w:rPr>
        <w:t xml:space="preserve">, 65% per ADP </w:t>
      </w:r>
      <w:proofErr w:type="spellStart"/>
      <w:r w:rsidR="00EE6FCE">
        <w:rPr>
          <w:rFonts w:ascii="Times New Roman" w:hAnsi="Times New Roman" w:cs="Times New Roman"/>
          <w:sz w:val="24"/>
          <w:szCs w:val="24"/>
        </w:rPr>
        <w:t>fossil</w:t>
      </w:r>
      <w:proofErr w:type="spellEnd"/>
      <w:r w:rsidR="00EE6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6FCE">
        <w:rPr>
          <w:rFonts w:ascii="Times New Roman" w:hAnsi="Times New Roman" w:cs="Times New Roman"/>
          <w:sz w:val="24"/>
          <w:szCs w:val="24"/>
        </w:rPr>
        <w:t>fuels</w:t>
      </w:r>
      <w:proofErr w:type="spellEnd"/>
      <w:r w:rsidR="00EE6FCE">
        <w:rPr>
          <w:rFonts w:ascii="Times New Roman" w:hAnsi="Times New Roman" w:cs="Times New Roman"/>
          <w:sz w:val="24"/>
          <w:szCs w:val="24"/>
        </w:rPr>
        <w:t xml:space="preserve"> e 74% </w:t>
      </w:r>
      <w:r w:rsidR="00EE6FCE">
        <w:rPr>
          <w:rFonts w:ascii="Times New Roman" w:hAnsi="Times New Roman" w:cs="Times New Roman"/>
          <w:sz w:val="24"/>
          <w:szCs w:val="24"/>
        </w:rPr>
        <w:lastRenderedPageBreak/>
        <w:t xml:space="preserve">per HT). Meno rilevanti seppur significativi sono i processi necessari alla produzione del </w:t>
      </w:r>
      <w:proofErr w:type="spellStart"/>
      <w:r w:rsidR="00EE6FCE"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 w:rsidR="00EE6FCE">
        <w:rPr>
          <w:rFonts w:ascii="Times New Roman" w:hAnsi="Times New Roman" w:cs="Times New Roman"/>
          <w:sz w:val="24"/>
          <w:szCs w:val="24"/>
        </w:rPr>
        <w:t xml:space="preserve"> e ciò è principalmente dovuto al consumo di energia elettrica necessario. La raccolta della paglia e il trasporto di paglia e biopolimero incidono in modo meno rilevante. Il compost prodotto dallo smaltimento del </w:t>
      </w:r>
      <w:proofErr w:type="spellStart"/>
      <w:r w:rsidR="00EE6FCE"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 w:rsidR="00EE6FCE">
        <w:rPr>
          <w:rFonts w:ascii="Times New Roman" w:hAnsi="Times New Roman" w:cs="Times New Roman"/>
          <w:sz w:val="24"/>
          <w:szCs w:val="24"/>
        </w:rPr>
        <w:t xml:space="preserve"> consente di risparmiare degli impatti grazie all’apporto seppur limitato di nutrienti nel terreno e quindi alla sostituzione di una piccola percentuale di fertilizzanti di sintesi (azoto e fosforo).</w:t>
      </w:r>
    </w:p>
    <w:p w14:paraId="677B8691" w14:textId="72C9B25B" w:rsidR="00C87CA7" w:rsidRPr="00AE0949" w:rsidRDefault="00C87CA7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meglio comprendere i risultati di impatto ottenuti si è operato un confronto con un sistema di imballaggio già ampiamente consolidato e impiegato per gli stessi prodotti agroalimentari. Il sistema scelto per il confronto è un imballaggio di polistirene espanso di peso (200 g PS) e dimensioni tali da essere impiegato in sostituzione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RICREA. Sono stati valutati due scenari alternativi di impiego dell’imballaggio di polistirene considerando: 1) smaltimento standard che si verifica in Italia incentrato principalmente in incenerimento e discarica e 2) riciclo del 90% della plastica e 10% smaltimento standard. Gli scenari sono stati modellizzati utilizzando processi presenti nel database Ecoinvent. Il risultato del confronto è riportato nella seguente tabella 3.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842"/>
        <w:gridCol w:w="1701"/>
      </w:tblGrid>
      <w:tr w:rsidR="00C87CA7" w:rsidRPr="00C87CA7" w14:paraId="6515FDDC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3FF6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Impact category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C152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Unit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317F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Biopackaging</w:t>
            </w:r>
            <w:proofErr w:type="spellEnd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 RICREA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8C48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Packaging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polistirene</w:t>
            </w:r>
            <w:proofErr w:type="spellEnd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 con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smaltimento</w:t>
            </w:r>
            <w:proofErr w:type="spellEnd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 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9A5F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Packaging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polistirene</w:t>
            </w:r>
            <w:proofErr w:type="spellEnd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 xml:space="preserve"> con 90%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 w:eastAsia="en-GB"/>
                <w14:ligatures w14:val="none"/>
              </w:rPr>
              <w:t>riciclo</w:t>
            </w:r>
            <w:proofErr w:type="spellEnd"/>
          </w:p>
        </w:tc>
      </w:tr>
      <w:tr w:rsidR="00C87CA7" w:rsidRPr="00C87CA7" w14:paraId="312BE369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C87A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Abiotic depletion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A4D9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Sb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D8F8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2,75E-06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8E85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1,49E-07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316D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-1,39E-05</w:t>
            </w:r>
          </w:p>
        </w:tc>
      </w:tr>
      <w:tr w:rsidR="00C87CA7" w:rsidRPr="00C87CA7" w14:paraId="0AA34BCD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118D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Abiotic depletion (fossil fuels)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4955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MJ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062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6,47E+00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58C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1,61E+01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07D5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4,95E+00</w:t>
            </w:r>
          </w:p>
        </w:tc>
      </w:tr>
      <w:tr w:rsidR="00C87CA7" w:rsidRPr="00C87CA7" w14:paraId="5643149A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ADA6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Global warming (GWP100a)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794B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CO2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10BC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2,76E-01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B1A5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1,01E+00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ED5F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4,37E-01</w:t>
            </w:r>
          </w:p>
        </w:tc>
      </w:tr>
      <w:tr w:rsidR="00C87CA7" w:rsidRPr="00C87CA7" w14:paraId="4AF43AC9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2F89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Ozone layer depletion (ODP)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191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CFC-11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9FF9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6,20E-08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D68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1,52E-08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7599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-3,28E-07</w:t>
            </w:r>
          </w:p>
        </w:tc>
      </w:tr>
      <w:tr w:rsidR="00C87CA7" w:rsidRPr="00C87CA7" w14:paraId="27E13EAF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0072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Human toxicity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DD92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00CF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4,22E-02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C5B6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1,04E-01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C00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8,75E-02</w:t>
            </w:r>
          </w:p>
        </w:tc>
      </w:tr>
      <w:tr w:rsidR="00C87CA7" w:rsidRPr="00C87CA7" w14:paraId="08C7120D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244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Fresh water aquatic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ecotox</w:t>
            </w:r>
            <w:proofErr w:type="spellEnd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1125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72E3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3,14E-02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3C0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2,13E-01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3F38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7,35E-02</w:t>
            </w:r>
          </w:p>
        </w:tc>
      </w:tr>
      <w:tr w:rsidR="00C87CA7" w:rsidRPr="00C87CA7" w14:paraId="6546D6A2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33DE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Marine aquatic ecotoxicity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BFDC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5090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1,46E+02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5E88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2,46E+02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666B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2,74E+02</w:t>
            </w:r>
          </w:p>
        </w:tc>
      </w:tr>
      <w:tr w:rsidR="00C87CA7" w:rsidRPr="00C87CA7" w14:paraId="79AD3444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F4CB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Terrestrial ecotoxicity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F7D2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1,4-DB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1898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5,48E-04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48DF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9,00E-04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820F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3,46E-03</w:t>
            </w:r>
          </w:p>
        </w:tc>
      </w:tr>
      <w:tr w:rsidR="00C87CA7" w:rsidRPr="00C87CA7" w14:paraId="134F8A88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0519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Photochemical oxidation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553E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C2H4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F819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7,13E-05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C958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1,41E-04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3540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7,74E-05</w:t>
            </w:r>
          </w:p>
        </w:tc>
      </w:tr>
      <w:tr w:rsidR="00C87CA7" w:rsidRPr="00C87CA7" w14:paraId="51C11B24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324F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Acidification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F5AA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SO2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4311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1,76E-03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A18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2,31E-03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2396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1,35E-03</w:t>
            </w:r>
          </w:p>
        </w:tc>
      </w:tr>
      <w:tr w:rsidR="00C87CA7" w:rsidRPr="00C87CA7" w14:paraId="12259424" w14:textId="77777777" w:rsidTr="00C87CA7">
        <w:trPr>
          <w:trHeight w:val="288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1243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Eutrophication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7A8C" w14:textId="77777777" w:rsidR="00C87CA7" w:rsidRPr="00C87CA7" w:rsidRDefault="00C87CA7" w:rsidP="00C8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kg PO4--- </w:t>
            </w:r>
            <w:proofErr w:type="spellStart"/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eq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F70B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5,03E-04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44F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9,10E-04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03F4" w14:textId="77777777" w:rsidR="00C87CA7" w:rsidRPr="00C87CA7" w:rsidRDefault="00C87CA7" w:rsidP="00C8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</w:pPr>
            <w:r w:rsidRPr="00C87CA7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1,76E-04</w:t>
            </w:r>
          </w:p>
        </w:tc>
      </w:tr>
    </w:tbl>
    <w:p w14:paraId="42D4696B" w14:textId="77777777" w:rsidR="00C87CA7" w:rsidRDefault="00C87CA7" w:rsidP="00EB18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B19F0" w14:textId="0094F69D" w:rsidR="00C87CA7" w:rsidRDefault="00FC76E2" w:rsidP="009463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 confronto con lo scenario di smaltimento italiano emerge chiaramente come il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RICREA consenta di ottenere dei risparmi di impatto consistenti in quasi tutte le categorie di impatto considerate e in particolare su GWP (-73%), ADP </w:t>
      </w:r>
      <w:proofErr w:type="spellStart"/>
      <w:r>
        <w:rPr>
          <w:rFonts w:ascii="Times New Roman" w:hAnsi="Times New Roman" w:cs="Times New Roman"/>
          <w:sz w:val="24"/>
          <w:szCs w:val="24"/>
        </w:rPr>
        <w:t>fossil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fuels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(-60%), HT (-59%), FAE (-85%). Tali riduzioni si riducono anche significativamente se si considera uno scenario ottimistico di smaltimento della plastica (90% riciclo). L’analisi non prende comunque in considerazione tutte le problematiche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relative alla possibile formazione di </w:t>
      </w:r>
      <w:proofErr w:type="spellStart"/>
      <w:r>
        <w:rPr>
          <w:rFonts w:ascii="Times New Roman" w:hAnsi="Times New Roman" w:cs="Times New Roman"/>
          <w:sz w:val="24"/>
          <w:szCs w:val="24"/>
        </w:rPr>
        <w:t>nanoplastiche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perché tale impatto non è coperto attualmente dalla metodica LCA.</w:t>
      </w:r>
    </w:p>
    <w:p w14:paraId="547BDA73" w14:textId="46903F74" w:rsidR="00DB0E7A" w:rsidRPr="00EB186A" w:rsidRDefault="009463A2" w:rsidP="00EB186A">
      <w:pPr>
        <w:pStyle w:val="Titolo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</w:t>
      </w:r>
      <w:r w:rsidR="00EB186A" w:rsidRPr="00EB186A">
        <w:rPr>
          <w:rFonts w:ascii="Times New Roman" w:hAnsi="Times New Roman" w:cs="Times New Roman"/>
          <w:color w:val="auto"/>
        </w:rPr>
        <w:t>onclusioni</w:t>
      </w:r>
    </w:p>
    <w:p w14:paraId="58F2B7F7" w14:textId="77777777" w:rsidR="00DB0E7A" w:rsidRPr="00DB0E7A" w:rsidRDefault="00DB0E7A" w:rsidP="009E06CE"/>
    <w:p w14:paraId="3F397CF8" w14:textId="5ACA211F" w:rsidR="00DB0E7A" w:rsidRPr="00FC0C4E" w:rsidRDefault="00FC0C4E" w:rsidP="00FC0C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C4E">
        <w:rPr>
          <w:rFonts w:ascii="Times New Roman" w:hAnsi="Times New Roman" w:cs="Times New Roman"/>
          <w:sz w:val="24"/>
          <w:szCs w:val="24"/>
        </w:rPr>
        <w:t xml:space="preserve">Sulla base dei </w:t>
      </w:r>
      <w:r>
        <w:rPr>
          <w:rFonts w:ascii="Times New Roman" w:hAnsi="Times New Roman" w:cs="Times New Roman"/>
          <w:sz w:val="24"/>
          <w:szCs w:val="24"/>
        </w:rPr>
        <w:t xml:space="preserve">risultati della valutazione di sostenibilità ambientale è possibile confermare che il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prodotto nell’ambito del progetto RICREA consente di ottenere una serie di risparmi di impatto in diverse delle categorie di impatto valutate se confrontato con analoghi imballaggi a base di plastica. In particolare</w:t>
      </w:r>
      <w:r w:rsidR="00ED5E0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 sottolineato il risparmio in termini di emissioni di gas ad effetto serra e di risorse energetiche fossili che sono oggi giorno considerate due dei principali aspetti da considerare.  Anche la potenziale riduzione della produzione di </w:t>
      </w:r>
      <w:proofErr w:type="spellStart"/>
      <w:r>
        <w:rPr>
          <w:rFonts w:ascii="Times New Roman" w:hAnsi="Times New Roman" w:cs="Times New Roman"/>
          <w:sz w:val="24"/>
          <w:szCs w:val="24"/>
        </w:rPr>
        <w:t>nanoplastiche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è un aspetto positivo che va valutato. Il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biopackaging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inoltre va collocato in ottica di economia circolare con una serie di benefici anche </w:t>
      </w:r>
      <w:proofErr w:type="gramStart"/>
      <w:r>
        <w:rPr>
          <w:rFonts w:ascii="Times New Roman" w:hAnsi="Times New Roman" w:cs="Times New Roman"/>
          <w:sz w:val="24"/>
          <w:szCs w:val="24"/>
        </w:rPr>
        <w:t>socio-economici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che esulano da quelli ambientali e che vanno comunque considerati.</w:t>
      </w:r>
    </w:p>
    <w:sectPr w:rsidR="00DB0E7A" w:rsidRPr="00FC0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40C"/>
    <w:multiLevelType w:val="hybridMultilevel"/>
    <w:tmpl w:val="1EA02BF6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0086"/>
    <w:multiLevelType w:val="hybridMultilevel"/>
    <w:tmpl w:val="53D47162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5528"/>
    <w:multiLevelType w:val="hybridMultilevel"/>
    <w:tmpl w:val="2A8A64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F614B8"/>
    <w:multiLevelType w:val="hybridMultilevel"/>
    <w:tmpl w:val="F98AE59C"/>
    <w:lvl w:ilvl="0" w:tplc="9D74E7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D036D"/>
    <w:multiLevelType w:val="hybridMultilevel"/>
    <w:tmpl w:val="C52CB7B6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29383">
    <w:abstractNumId w:val="2"/>
  </w:num>
  <w:num w:numId="2" w16cid:durableId="91702948">
    <w:abstractNumId w:val="3"/>
  </w:num>
  <w:num w:numId="3" w16cid:durableId="697196959">
    <w:abstractNumId w:val="4"/>
  </w:num>
  <w:num w:numId="4" w16cid:durableId="825972662">
    <w:abstractNumId w:val="1"/>
  </w:num>
  <w:num w:numId="5" w16cid:durableId="970090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4C"/>
    <w:rsid w:val="000302D3"/>
    <w:rsid w:val="000C0ECB"/>
    <w:rsid w:val="001C2FA7"/>
    <w:rsid w:val="001D4195"/>
    <w:rsid w:val="001F5C0F"/>
    <w:rsid w:val="001F6079"/>
    <w:rsid w:val="00237508"/>
    <w:rsid w:val="002737F7"/>
    <w:rsid w:val="002773D4"/>
    <w:rsid w:val="002B1E4F"/>
    <w:rsid w:val="0032443F"/>
    <w:rsid w:val="003762AB"/>
    <w:rsid w:val="00393445"/>
    <w:rsid w:val="003E0E5B"/>
    <w:rsid w:val="0055604D"/>
    <w:rsid w:val="005A03F7"/>
    <w:rsid w:val="005A0C6B"/>
    <w:rsid w:val="005E236B"/>
    <w:rsid w:val="005F7931"/>
    <w:rsid w:val="00695A14"/>
    <w:rsid w:val="006C624C"/>
    <w:rsid w:val="006E4F1D"/>
    <w:rsid w:val="006F25DF"/>
    <w:rsid w:val="0070528D"/>
    <w:rsid w:val="00724A0B"/>
    <w:rsid w:val="007A603E"/>
    <w:rsid w:val="007A713F"/>
    <w:rsid w:val="007B3F3D"/>
    <w:rsid w:val="007D31D3"/>
    <w:rsid w:val="007F4B8A"/>
    <w:rsid w:val="00857FBC"/>
    <w:rsid w:val="00893910"/>
    <w:rsid w:val="008C757A"/>
    <w:rsid w:val="008D5520"/>
    <w:rsid w:val="009203B3"/>
    <w:rsid w:val="009463A2"/>
    <w:rsid w:val="009E06CE"/>
    <w:rsid w:val="009F0138"/>
    <w:rsid w:val="00AB6034"/>
    <w:rsid w:val="00AC5116"/>
    <w:rsid w:val="00AD03A2"/>
    <w:rsid w:val="00AD1356"/>
    <w:rsid w:val="00AE0949"/>
    <w:rsid w:val="00AE6276"/>
    <w:rsid w:val="00B06D1E"/>
    <w:rsid w:val="00B50467"/>
    <w:rsid w:val="00B9066B"/>
    <w:rsid w:val="00BE6581"/>
    <w:rsid w:val="00C0741B"/>
    <w:rsid w:val="00C11CB5"/>
    <w:rsid w:val="00C87547"/>
    <w:rsid w:val="00C87CA7"/>
    <w:rsid w:val="00CA3E60"/>
    <w:rsid w:val="00CB5F9F"/>
    <w:rsid w:val="00D53761"/>
    <w:rsid w:val="00DB0E7A"/>
    <w:rsid w:val="00DD5000"/>
    <w:rsid w:val="00DE0352"/>
    <w:rsid w:val="00E7659D"/>
    <w:rsid w:val="00E82E30"/>
    <w:rsid w:val="00EB186A"/>
    <w:rsid w:val="00EC2DB5"/>
    <w:rsid w:val="00ED5E0A"/>
    <w:rsid w:val="00EE1B36"/>
    <w:rsid w:val="00EE6FCE"/>
    <w:rsid w:val="00F62BAA"/>
    <w:rsid w:val="00FA567B"/>
    <w:rsid w:val="00FC0C4E"/>
    <w:rsid w:val="00FC76E2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EC47"/>
  <w15:chartTrackingRefBased/>
  <w15:docId w15:val="{4C070D3F-30B8-4FB8-87B0-3C73EB78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C62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2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62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62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62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62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62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62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62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62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2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62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624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624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624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624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624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624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62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6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62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6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62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624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624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624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62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624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62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GWP (kg CO2eq/ pack)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E76-4182-A7FB-A373A10230EA}"/>
              </c:ext>
            </c:extLst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4E76-4182-A7FB-A373A10230EA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4E76-4182-A7FB-A373A10230EA}"/>
              </c:ext>
            </c:extLst>
          </c:dPt>
          <c:dPt>
            <c:idx val="4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4E76-4182-A7FB-A373A10230EA}"/>
              </c:ext>
            </c:extLst>
          </c:dPt>
          <c:cat>
            <c:strRef>
              <c:f>Elaborazione!$C$2:$G$2</c:f>
              <c:strCache>
                <c:ptCount val="5"/>
                <c:pt idx="0">
                  <c:v>Totale</c:v>
                </c:pt>
                <c:pt idx="1">
                  <c:v>Raccolta paglia e trasporti</c:v>
                </c:pt>
                <c:pt idx="2">
                  <c:v>Produzione bioplastica</c:v>
                </c:pt>
                <c:pt idx="3">
                  <c:v>Processi</c:v>
                </c:pt>
                <c:pt idx="4">
                  <c:v>Compost</c:v>
                </c:pt>
              </c:strCache>
            </c:strRef>
          </c:cat>
          <c:val>
            <c:numRef>
              <c:f>Elaborazione!$C$5:$G$5</c:f>
              <c:numCache>
                <c:formatCode>0.00E+00</c:formatCode>
                <c:ptCount val="5"/>
                <c:pt idx="0">
                  <c:v>0.27634717581875401</c:v>
                </c:pt>
                <c:pt idx="1">
                  <c:v>2.5600459321993552E-2</c:v>
                </c:pt>
                <c:pt idx="2">
                  <c:v>0.17799820522048301</c:v>
                </c:pt>
                <c:pt idx="3">
                  <c:v>9.9981533160616309E-2</c:v>
                </c:pt>
                <c:pt idx="4">
                  <c:v>-2.723302188433957E-2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E76-4182-A7FB-A373A10230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2398544"/>
        <c:axId val="582395184"/>
      </c:barChart>
      <c:catAx>
        <c:axId val="58239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5184"/>
        <c:crosses val="autoZero"/>
        <c:auto val="1"/>
        <c:lblAlgn val="ctr"/>
        <c:lblOffset val="100"/>
        <c:noMultiLvlLbl val="0"/>
      </c:catAx>
      <c:valAx>
        <c:axId val="58239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E+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ADP materials (kg Sbeq/ pack)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A7C-4317-A090-57BDAB1D9D22}"/>
              </c:ext>
            </c:extLst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A7C-4317-A090-57BDAB1D9D22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A7C-4317-A090-57BDAB1D9D22}"/>
              </c:ext>
            </c:extLst>
          </c:dPt>
          <c:dPt>
            <c:idx val="4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A7C-4317-A090-57BDAB1D9D22}"/>
              </c:ext>
            </c:extLst>
          </c:dPt>
          <c:cat>
            <c:strRef>
              <c:f>Elaborazione!$C$2:$G$2</c:f>
              <c:strCache>
                <c:ptCount val="5"/>
                <c:pt idx="0">
                  <c:v>Totale</c:v>
                </c:pt>
                <c:pt idx="1">
                  <c:v>Raccolta paglia e trasporti</c:v>
                </c:pt>
                <c:pt idx="2">
                  <c:v>Produzione bioplastica</c:v>
                </c:pt>
                <c:pt idx="3">
                  <c:v>Processi</c:v>
                </c:pt>
                <c:pt idx="4">
                  <c:v>Compost</c:v>
                </c:pt>
              </c:strCache>
            </c:strRef>
          </c:cat>
          <c:val>
            <c:numRef>
              <c:f>Elaborazione!$C$3:$G$3</c:f>
              <c:numCache>
                <c:formatCode>0.00E+00</c:formatCode>
                <c:ptCount val="5"/>
                <c:pt idx="0">
                  <c:v>2.7502743282821299E-6</c:v>
                </c:pt>
                <c:pt idx="1">
                  <c:v>7.6022757051011154E-8</c:v>
                </c:pt>
                <c:pt idx="2">
                  <c:v>2.2280001713842001E-6</c:v>
                </c:pt>
                <c:pt idx="3">
                  <c:v>9.8518204788921402E-7</c:v>
                </c:pt>
                <c:pt idx="4">
                  <c:v>-5.3893064804229409E-7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A7C-4317-A090-57BDAB1D9D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2398544"/>
        <c:axId val="582395184"/>
      </c:barChart>
      <c:catAx>
        <c:axId val="58239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5184"/>
        <c:crosses val="autoZero"/>
        <c:auto val="1"/>
        <c:lblAlgn val="ctr"/>
        <c:lblOffset val="100"/>
        <c:noMultiLvlLbl val="0"/>
      </c:catAx>
      <c:valAx>
        <c:axId val="58239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E+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ADP</a:t>
            </a:r>
            <a:r>
              <a:rPr lang="en-GB" baseline="0"/>
              <a:t> fossil fuels</a:t>
            </a:r>
            <a:r>
              <a:rPr lang="en-GB"/>
              <a:t> (MJ/ pack)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BF5-4FB9-B8C0-962837A3B4A7}"/>
              </c:ext>
            </c:extLst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9BF5-4FB9-B8C0-962837A3B4A7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BF5-4FB9-B8C0-962837A3B4A7}"/>
              </c:ext>
            </c:extLst>
          </c:dPt>
          <c:dPt>
            <c:idx val="4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9BF5-4FB9-B8C0-962837A3B4A7}"/>
              </c:ext>
            </c:extLst>
          </c:dPt>
          <c:cat>
            <c:strRef>
              <c:f>Elaborazione!$C$2:$G$2</c:f>
              <c:strCache>
                <c:ptCount val="5"/>
                <c:pt idx="0">
                  <c:v>Totale</c:v>
                </c:pt>
                <c:pt idx="1">
                  <c:v>Raccolta paglia e trasporti</c:v>
                </c:pt>
                <c:pt idx="2">
                  <c:v>Produzione bioplastica</c:v>
                </c:pt>
                <c:pt idx="3">
                  <c:v>Processi</c:v>
                </c:pt>
                <c:pt idx="4">
                  <c:v>Compost</c:v>
                </c:pt>
              </c:strCache>
            </c:strRef>
          </c:cat>
          <c:val>
            <c:numRef>
              <c:f>Elaborazione!$C$4:$G$4</c:f>
              <c:numCache>
                <c:formatCode>0.00E+00</c:formatCode>
                <c:ptCount val="5"/>
                <c:pt idx="0">
                  <c:v>6.4686340777851496</c:v>
                </c:pt>
                <c:pt idx="1">
                  <c:v>1.4230131016465393</c:v>
                </c:pt>
                <c:pt idx="2">
                  <c:v>4.1886713712168397</c:v>
                </c:pt>
                <c:pt idx="3">
                  <c:v>1.330036532816337</c:v>
                </c:pt>
                <c:pt idx="4">
                  <c:v>-0.47308692789457096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BF5-4FB9-B8C0-962837A3B4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2398544"/>
        <c:axId val="582395184"/>
      </c:barChart>
      <c:catAx>
        <c:axId val="58239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5184"/>
        <c:crosses val="autoZero"/>
        <c:auto val="1"/>
        <c:lblAlgn val="ctr"/>
        <c:lblOffset val="100"/>
        <c:noMultiLvlLbl val="0"/>
      </c:catAx>
      <c:valAx>
        <c:axId val="58239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E+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HT (kg 1,4-DB eq/ pack)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005-4138-A4FC-238910CDEF0A}"/>
              </c:ext>
            </c:extLst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005-4138-A4FC-238910CDEF0A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005-4138-A4FC-238910CDEF0A}"/>
              </c:ext>
            </c:extLst>
          </c:dPt>
          <c:dPt>
            <c:idx val="4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005-4138-A4FC-238910CDEF0A}"/>
              </c:ext>
            </c:extLst>
          </c:dPt>
          <c:cat>
            <c:strRef>
              <c:f>Elaborazione!$C$2:$G$2</c:f>
              <c:strCache>
                <c:ptCount val="5"/>
                <c:pt idx="0">
                  <c:v>Totale</c:v>
                </c:pt>
                <c:pt idx="1">
                  <c:v>Raccolta paglia e trasporti</c:v>
                </c:pt>
                <c:pt idx="2">
                  <c:v>Produzione bioplastica</c:v>
                </c:pt>
                <c:pt idx="3">
                  <c:v>Processi</c:v>
                </c:pt>
                <c:pt idx="4">
                  <c:v>Compost</c:v>
                </c:pt>
              </c:strCache>
            </c:strRef>
          </c:cat>
          <c:val>
            <c:numRef>
              <c:f>Elaborazione!$C$7:$G$7</c:f>
              <c:numCache>
                <c:formatCode>0.00E+00</c:formatCode>
                <c:ptCount val="5"/>
                <c:pt idx="0">
                  <c:v>4.2190218290112103E-2</c:v>
                </c:pt>
                <c:pt idx="1">
                  <c:v>3.2315364706406095E-3</c:v>
                </c:pt>
                <c:pt idx="2">
                  <c:v>3.1273273041264801E-2</c:v>
                </c:pt>
                <c:pt idx="3">
                  <c:v>1.0839648212272731E-2</c:v>
                </c:pt>
                <c:pt idx="4">
                  <c:v>-3.1542394340661247E-3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005-4138-A4FC-238910CDE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2398544"/>
        <c:axId val="582395184"/>
      </c:barChart>
      <c:catAx>
        <c:axId val="58239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5184"/>
        <c:crosses val="autoZero"/>
        <c:auto val="1"/>
        <c:lblAlgn val="ctr"/>
        <c:lblOffset val="100"/>
        <c:noMultiLvlLbl val="0"/>
      </c:catAx>
      <c:valAx>
        <c:axId val="58239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E+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8239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B3B7E-B5C3-4E13-80D1-2A76475B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2330</Words>
  <Characters>13285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ILARI</dc:creator>
  <cp:keywords/>
  <dc:description/>
  <cp:lastModifiedBy>ESTER FOPPA PEDRETTI</cp:lastModifiedBy>
  <cp:revision>2</cp:revision>
  <dcterms:created xsi:type="dcterms:W3CDTF">2024-03-28T15:42:00Z</dcterms:created>
  <dcterms:modified xsi:type="dcterms:W3CDTF">2024-03-28T15:42:00Z</dcterms:modified>
</cp:coreProperties>
</file>